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89D" w:rsidRDefault="005B689D" w:rsidP="005B689D">
      <w:bookmarkStart w:id="0" w:name="_GoBack"/>
      <w:bookmarkEnd w:id="0"/>
    </w:p>
    <w:p w:rsidR="00846B4E" w:rsidRDefault="00846B4E" w:rsidP="00846B4E">
      <w:pPr>
        <w:rPr>
          <w:rFonts w:cstheme="minorHAnsi"/>
          <w:lang w:val="en-US"/>
        </w:rPr>
      </w:pPr>
    </w:p>
    <w:p w:rsidR="00846B4E" w:rsidRDefault="00846B4E" w:rsidP="00846B4E">
      <w:pPr>
        <w:rPr>
          <w:rFonts w:cstheme="minorHAnsi"/>
          <w:lang w:val="en-US"/>
        </w:rPr>
      </w:pPr>
      <w:r>
        <w:rPr>
          <w:rFonts w:cstheme="minorHAnsi"/>
          <w:lang w:val="en-US"/>
        </w:rPr>
        <w:t>Dear parents and carers,</w:t>
      </w:r>
    </w:p>
    <w:p w:rsidR="00846B4E" w:rsidRPr="003B6CB3" w:rsidRDefault="00846B4E" w:rsidP="00846B4E">
      <w:pPr>
        <w:rPr>
          <w:rFonts w:cstheme="minorHAnsi"/>
          <w:lang w:val="en-US"/>
        </w:rPr>
      </w:pPr>
    </w:p>
    <w:p w:rsidR="00846B4E" w:rsidRDefault="00846B4E" w:rsidP="00846B4E">
      <w:pPr>
        <w:rPr>
          <w:rFonts w:cstheme="minorHAnsi"/>
          <w:lang w:val="en-US"/>
        </w:rPr>
      </w:pPr>
      <w:r>
        <w:rPr>
          <w:rFonts w:cstheme="minorHAnsi"/>
          <w:lang w:val="en-US"/>
        </w:rPr>
        <w:t>Happy New Year to our student and parent family! It was so lovely to end our Autumn term with a Christmas service and student led Christmas quiz. I hope it sent students in to the Christmas period feeling festive and ready for a well-earned break, and that they return to us refreshed and ready for a successful Spring term!</w:t>
      </w:r>
    </w:p>
    <w:p w:rsidR="00846B4E" w:rsidRDefault="00846B4E" w:rsidP="00846B4E">
      <w:pPr>
        <w:rPr>
          <w:rFonts w:cstheme="minorHAnsi"/>
          <w:lang w:val="en-US"/>
        </w:rPr>
      </w:pPr>
    </w:p>
    <w:p w:rsidR="00846B4E" w:rsidRDefault="00846B4E" w:rsidP="00846B4E">
      <w:pPr>
        <w:rPr>
          <w:rFonts w:cstheme="minorHAnsi"/>
          <w:lang w:val="en-US"/>
        </w:rPr>
      </w:pPr>
      <w:r>
        <w:rPr>
          <w:rFonts w:cstheme="minorHAnsi"/>
          <w:lang w:val="en-US"/>
        </w:rPr>
        <w:t>With Year 12s now having sat their mock exams, mock results are due to be available in Go4Schools on Monday 15</w:t>
      </w:r>
      <w:r w:rsidRPr="00F03C3F">
        <w:rPr>
          <w:rFonts w:cstheme="minorHAnsi"/>
          <w:vertAlign w:val="superscript"/>
          <w:lang w:val="en-US"/>
        </w:rPr>
        <w:t>th</w:t>
      </w:r>
      <w:r>
        <w:rPr>
          <w:rFonts w:cstheme="minorHAnsi"/>
          <w:lang w:val="en-US"/>
        </w:rPr>
        <w:t xml:space="preserve"> January. If you have not previously logged in to Go4Schools, now is a great time to do so. If you need any support with this, please see this page on our website </w:t>
      </w:r>
      <w:hyperlink r:id="rId8" w:history="1">
        <w:r>
          <w:rPr>
            <w:rStyle w:val="Hyperlink"/>
          </w:rPr>
          <w:t>Setting-up-GO4Schools.pdf (bluecoatsixthform.co.uk)</w:t>
        </w:r>
      </w:hyperlink>
      <w:r>
        <w:t xml:space="preserve">. </w:t>
      </w:r>
      <w:r>
        <w:rPr>
          <w:rFonts w:cstheme="minorHAnsi"/>
          <w:lang w:val="en-US"/>
        </w:rPr>
        <w:t xml:space="preserve">The achievement team will be in touch to communicate any interventions following the release of this data, including academic and Attitude to Learning interventions. </w:t>
      </w:r>
    </w:p>
    <w:p w:rsidR="00846B4E" w:rsidRDefault="00846B4E" w:rsidP="00846B4E">
      <w:pPr>
        <w:rPr>
          <w:rFonts w:cstheme="minorHAnsi"/>
          <w:lang w:val="en-US"/>
        </w:rPr>
      </w:pPr>
    </w:p>
    <w:p w:rsidR="00846B4E" w:rsidRDefault="00846B4E" w:rsidP="00846B4E">
      <w:pPr>
        <w:rPr>
          <w:rFonts w:cstheme="minorHAnsi"/>
          <w:u w:val="single"/>
          <w:lang w:val="en-US"/>
        </w:rPr>
      </w:pPr>
      <w:r w:rsidRPr="00876C21">
        <w:rPr>
          <w:rFonts w:cstheme="minorHAnsi"/>
          <w:u w:val="single"/>
          <w:lang w:val="en-US"/>
        </w:rPr>
        <w:t>Morning</w:t>
      </w:r>
      <w:r>
        <w:rPr>
          <w:rFonts w:cstheme="minorHAnsi"/>
          <w:u w:val="single"/>
          <w:lang w:val="en-US"/>
        </w:rPr>
        <w:t xml:space="preserve"> registration: Work Experience</w:t>
      </w:r>
    </w:p>
    <w:p w:rsidR="00846B4E" w:rsidRPr="00876C21" w:rsidRDefault="00846B4E" w:rsidP="00846B4E">
      <w:pPr>
        <w:rPr>
          <w:rFonts w:cstheme="minorHAnsi"/>
          <w:u w:val="single"/>
          <w:lang w:val="en-US"/>
        </w:rPr>
      </w:pPr>
    </w:p>
    <w:p w:rsidR="00846B4E" w:rsidRDefault="00846B4E" w:rsidP="00846B4E">
      <w:r>
        <w:rPr>
          <w:rFonts w:cstheme="minorHAnsi"/>
          <w:lang w:val="en-US"/>
        </w:rPr>
        <w:t xml:space="preserve">This half term, our morning registration sessions aim to prepare </w:t>
      </w:r>
      <w:r>
        <w:t>students to search for and participate successfully in work experience placements ahead of our dedicated work experience week which takes place during the week commencing 15</w:t>
      </w:r>
      <w:r>
        <w:rPr>
          <w:vertAlign w:val="superscript"/>
        </w:rPr>
        <w:t>th</w:t>
      </w:r>
      <w:r>
        <w:t xml:space="preserve"> July 2023. Work experience is one of the best things a student can do to help them to stand out in a competitive education and careers market. According to studies, early work experience is linked to higher earnings later in life and 80% of employers think work experience is essential for anyone applying for a job.</w:t>
      </w:r>
    </w:p>
    <w:p w:rsidR="00846B4E" w:rsidRDefault="00846B4E" w:rsidP="00846B4E"/>
    <w:p w:rsidR="00846B4E" w:rsidRDefault="00846B4E" w:rsidP="00846B4E">
      <w:r>
        <w:t>Work experience can also:</w:t>
      </w:r>
    </w:p>
    <w:p w:rsidR="00846B4E" w:rsidRDefault="00846B4E" w:rsidP="00846B4E"/>
    <w:p w:rsidR="00846B4E" w:rsidRDefault="00846B4E" w:rsidP="00846B4E">
      <w:pPr>
        <w:pStyle w:val="ListParagraph"/>
        <w:numPr>
          <w:ilvl w:val="0"/>
          <w:numId w:val="1"/>
        </w:numPr>
      </w:pPr>
      <w:r>
        <w:t>Strengthen applications to higher education, apprenticeships and employment</w:t>
      </w:r>
    </w:p>
    <w:p w:rsidR="00846B4E" w:rsidRDefault="00846B4E" w:rsidP="00846B4E">
      <w:pPr>
        <w:pStyle w:val="ListParagraph"/>
        <w:numPr>
          <w:ilvl w:val="0"/>
          <w:numId w:val="1"/>
        </w:numPr>
      </w:pPr>
      <w:r>
        <w:t>Help students settle on or rule out a career path</w:t>
      </w:r>
    </w:p>
    <w:p w:rsidR="00846B4E" w:rsidRDefault="00846B4E" w:rsidP="00846B4E">
      <w:pPr>
        <w:pStyle w:val="ListParagraph"/>
        <w:numPr>
          <w:ilvl w:val="0"/>
          <w:numId w:val="1"/>
        </w:numPr>
      </w:pPr>
      <w:r>
        <w:t>Show a passion and interest in a career pathway</w:t>
      </w:r>
    </w:p>
    <w:p w:rsidR="00846B4E" w:rsidRDefault="00846B4E" w:rsidP="00846B4E">
      <w:pPr>
        <w:pStyle w:val="ListParagraph"/>
        <w:numPr>
          <w:ilvl w:val="0"/>
          <w:numId w:val="1"/>
        </w:numPr>
      </w:pPr>
      <w:r>
        <w:t>Introduce students to the world of work</w:t>
      </w:r>
    </w:p>
    <w:p w:rsidR="00846B4E" w:rsidRDefault="00846B4E" w:rsidP="00846B4E">
      <w:pPr>
        <w:pStyle w:val="ListParagraph"/>
        <w:numPr>
          <w:ilvl w:val="0"/>
          <w:numId w:val="1"/>
        </w:numPr>
      </w:pPr>
      <w:r>
        <w:t>Help a student reflect on their strengths and areas for improvement</w:t>
      </w:r>
    </w:p>
    <w:p w:rsidR="00A02722" w:rsidRDefault="00A02722" w:rsidP="00A02722">
      <w:pPr>
        <w:pStyle w:val="ListParagraph"/>
      </w:pPr>
    </w:p>
    <w:p w:rsidR="00846B4E" w:rsidRDefault="00846B4E" w:rsidP="00846B4E">
      <w:r>
        <w:t xml:space="preserve">We are very keen that </w:t>
      </w:r>
      <w:r>
        <w:rPr>
          <w:i/>
        </w:rPr>
        <w:t>every</w:t>
      </w:r>
      <w:r>
        <w:t xml:space="preserve"> year 12 student has planned a work experience placement by February half term. Students are supported to make their own contacts for work experience. Once students have the contact details of their secured placement, we will use Unifrog, an online careers platform, to ensure the placement meets health and safety requirements and to gather parental consent. . </w:t>
      </w:r>
      <w:r>
        <w:rPr>
          <w:b/>
          <w:u w:val="single"/>
        </w:rPr>
        <w:t>Please note that all Year 10 and Year 12 students across the city will be vying for these placements</w:t>
      </w:r>
      <w:r>
        <w:t>, so students should make early contact where possible.</w:t>
      </w:r>
    </w:p>
    <w:p w:rsidR="00A02722" w:rsidRDefault="00A02722" w:rsidP="00846B4E"/>
    <w:p w:rsidR="00A02722" w:rsidRDefault="00A02722" w:rsidP="00846B4E">
      <w:pPr>
        <w:pStyle w:val="NormalWeb"/>
        <w:shd w:val="clear" w:color="auto" w:fill="FFFFFF"/>
        <w:spacing w:before="0" w:beforeAutospacing="0"/>
        <w:rPr>
          <w:rFonts w:asciiTheme="minorHAnsi" w:hAnsiTheme="minorHAnsi" w:cstheme="minorHAnsi"/>
          <w:sz w:val="22"/>
        </w:rPr>
      </w:pPr>
    </w:p>
    <w:p w:rsidR="00A02722" w:rsidRDefault="00A02722" w:rsidP="00846B4E">
      <w:pPr>
        <w:pStyle w:val="NormalWeb"/>
        <w:shd w:val="clear" w:color="auto" w:fill="FFFFFF"/>
        <w:spacing w:before="0" w:beforeAutospacing="0"/>
        <w:rPr>
          <w:rFonts w:asciiTheme="minorHAnsi" w:hAnsiTheme="minorHAnsi" w:cstheme="minorHAnsi"/>
          <w:sz w:val="22"/>
        </w:rPr>
      </w:pPr>
    </w:p>
    <w:p w:rsidR="00A02722" w:rsidRPr="00A02722" w:rsidRDefault="00846B4E" w:rsidP="00846B4E">
      <w:pPr>
        <w:pStyle w:val="NormalWeb"/>
        <w:shd w:val="clear" w:color="auto" w:fill="FFFFFF"/>
        <w:spacing w:before="0" w:beforeAutospacing="0"/>
        <w:rPr>
          <w:rFonts w:asciiTheme="minorHAnsi" w:hAnsiTheme="minorHAnsi" w:cstheme="minorHAnsi"/>
          <w:sz w:val="22"/>
        </w:rPr>
      </w:pPr>
      <w:r>
        <w:rPr>
          <w:rFonts w:asciiTheme="minorHAnsi" w:hAnsiTheme="minorHAnsi" w:cstheme="minorHAnsi"/>
          <w:sz w:val="22"/>
        </w:rPr>
        <w:lastRenderedPageBreak/>
        <w:t>Advice from Unifrog on finding placements:</w:t>
      </w:r>
    </w:p>
    <w:p w:rsidR="00846B4E" w:rsidRDefault="00846B4E" w:rsidP="00846B4E">
      <w:pPr>
        <w:pStyle w:val="NormalWeb"/>
        <w:shd w:val="clear" w:color="auto" w:fill="FFFFFF"/>
        <w:spacing w:before="0" w:beforeAutospacing="0"/>
        <w:rPr>
          <w:rFonts w:asciiTheme="minorHAnsi" w:hAnsiTheme="minorHAnsi" w:cstheme="minorHAnsi"/>
          <w:i/>
          <w:sz w:val="22"/>
        </w:rPr>
      </w:pPr>
      <w:r>
        <w:rPr>
          <w:rFonts w:asciiTheme="minorHAnsi" w:hAnsiTheme="minorHAnsi" w:cstheme="minorHAnsi"/>
          <w:i/>
          <w:sz w:val="22"/>
        </w:rPr>
        <w:t>Thinking of ideas for work experience can be a challenge. Rather than trying to find the ‘perfect’ opportunity, look for a placement that ticks as many boxes as possible. For example, it may not be possible to shadow an anaesthetist, but you could explore other roles in the healthcare industry like working in a dental practice, nursing home, or GP clinic. </w:t>
      </w:r>
    </w:p>
    <w:p w:rsidR="00846B4E" w:rsidRDefault="00846B4E" w:rsidP="00846B4E">
      <w:pPr>
        <w:rPr>
          <w:rFonts w:cstheme="minorHAnsi"/>
          <w:i/>
          <w:shd w:val="clear" w:color="auto" w:fill="FFFFFF"/>
        </w:rPr>
      </w:pPr>
      <w:r>
        <w:rPr>
          <w:rFonts w:cstheme="minorHAnsi"/>
          <w:i/>
          <w:shd w:val="clear" w:color="auto" w:fill="FFFFFF"/>
        </w:rPr>
        <w:t>You could also think about the transferable skills that are relevant across industries to help you find a placement. For example, it’s unlikely that you’ll be able to find work experience as an air steward, but you could reach out to customer services departments as the staff will use very similar skills in their day to day jobs.</w:t>
      </w:r>
    </w:p>
    <w:p w:rsidR="00846B4E" w:rsidRDefault="00846B4E" w:rsidP="00846B4E"/>
    <w:p w:rsidR="00846B4E" w:rsidRDefault="00846B4E" w:rsidP="00846B4E">
      <w:pPr>
        <w:rPr>
          <w:rFonts w:cstheme="minorHAnsi"/>
          <w:u w:val="single"/>
          <w:lang w:val="en-US"/>
        </w:rPr>
      </w:pPr>
      <w:r w:rsidRPr="00876C21">
        <w:rPr>
          <w:rFonts w:cstheme="minorHAnsi"/>
          <w:u w:val="single"/>
          <w:lang w:val="en-US"/>
        </w:rPr>
        <w:t>Attendance and punctuality</w:t>
      </w:r>
    </w:p>
    <w:p w:rsidR="00A02722" w:rsidRPr="00876C21" w:rsidRDefault="00A02722" w:rsidP="00846B4E">
      <w:pPr>
        <w:rPr>
          <w:rFonts w:cstheme="minorHAnsi"/>
          <w:u w:val="single"/>
          <w:lang w:val="en-US"/>
        </w:rPr>
      </w:pPr>
    </w:p>
    <w:p w:rsidR="00846B4E" w:rsidRDefault="00846B4E" w:rsidP="00846B4E">
      <w:pPr>
        <w:rPr>
          <w:rFonts w:cstheme="minorHAnsi"/>
          <w:lang w:val="en-US"/>
        </w:rPr>
      </w:pPr>
      <w:r w:rsidRPr="00F03C3F">
        <w:rPr>
          <w:rFonts w:cstheme="minorHAnsi"/>
          <w:lang w:val="en-US"/>
        </w:rPr>
        <w:t xml:space="preserve">Worryingly, attendance for Year 12 students continued to slip during autumn term and the average is now down to 87.9%. Please support students to achieve to the best of their abilities by ensuring they attend lessons. </w:t>
      </w:r>
      <w:r w:rsidRPr="00F03C3F">
        <w:rPr>
          <w:color w:val="000000"/>
        </w:rPr>
        <w:t>Last academic year, students who achieved A/A*s in their end of year 12 mock exams had maintained 97% attendance throughout the year.</w:t>
      </w:r>
      <w:r w:rsidRPr="00F03C3F">
        <w:rPr>
          <w:rFonts w:cstheme="minorHAnsi"/>
          <w:lang w:val="en-US"/>
        </w:rPr>
        <w:t xml:space="preserve"> </w:t>
      </w:r>
    </w:p>
    <w:p w:rsidR="00A02722" w:rsidRPr="00F03C3F" w:rsidRDefault="00A02722" w:rsidP="00846B4E">
      <w:pPr>
        <w:rPr>
          <w:rFonts w:cstheme="minorHAnsi"/>
          <w:lang w:val="en-US"/>
        </w:rPr>
      </w:pPr>
    </w:p>
    <w:p w:rsidR="00846B4E" w:rsidRDefault="00846B4E" w:rsidP="00846B4E">
      <w:pPr>
        <w:rPr>
          <w:rFonts w:cstheme="minorHAnsi"/>
          <w:lang w:val="en-US"/>
        </w:rPr>
      </w:pPr>
      <w:r>
        <w:rPr>
          <w:rFonts w:cstheme="minorHAnsi"/>
          <w:lang w:val="en-US"/>
        </w:rPr>
        <w:t xml:space="preserve">Another focus for our pastoral team this half term will be punctuality. During autumn term, Year 12 students missed almost 14,000 minutes of learning due to lateness to lessons. </w:t>
      </w:r>
    </w:p>
    <w:p w:rsidR="00A02722" w:rsidRDefault="00A02722" w:rsidP="00846B4E">
      <w:pPr>
        <w:rPr>
          <w:rFonts w:cstheme="minorHAnsi"/>
          <w:lang w:val="en-US"/>
        </w:rPr>
      </w:pPr>
    </w:p>
    <w:p w:rsidR="00846B4E" w:rsidRDefault="00846B4E" w:rsidP="00846B4E">
      <w:pPr>
        <w:rPr>
          <w:rFonts w:cstheme="minorHAnsi"/>
          <w:u w:val="single"/>
          <w:lang w:val="en-US"/>
        </w:rPr>
      </w:pPr>
      <w:r w:rsidRPr="00876C21">
        <w:rPr>
          <w:rFonts w:cstheme="minorHAnsi"/>
          <w:u w:val="single"/>
          <w:lang w:val="en-US"/>
        </w:rPr>
        <w:t>Rewards</w:t>
      </w:r>
    </w:p>
    <w:p w:rsidR="00A02722" w:rsidRPr="00876C21" w:rsidRDefault="00A02722" w:rsidP="00846B4E">
      <w:pPr>
        <w:rPr>
          <w:rFonts w:cstheme="minorHAnsi"/>
          <w:u w:val="single"/>
          <w:lang w:val="en-US"/>
        </w:rPr>
      </w:pPr>
    </w:p>
    <w:p w:rsidR="00846B4E" w:rsidRDefault="00846B4E" w:rsidP="00846B4E">
      <w:pPr>
        <w:rPr>
          <w:rFonts w:cstheme="minorHAnsi"/>
          <w:lang w:val="en-US"/>
        </w:rPr>
      </w:pPr>
      <w:r>
        <w:rPr>
          <w:rFonts w:cstheme="minorHAnsi"/>
          <w:lang w:val="en-US"/>
        </w:rPr>
        <w:t xml:space="preserve">Last half term we rewarded students with the highest number of credits accumulated through positive points, attendance to enrichment activities, over 96% attendance and highly motivated or engaged attitudes to learning with a trip to Nottingham’s Winter Wonderland Sky Skating. This half term we will be inviting students with the highest number of credits to play Laser Tag. </w:t>
      </w:r>
    </w:p>
    <w:p w:rsidR="00A02722" w:rsidRDefault="00A02722" w:rsidP="00846B4E">
      <w:pPr>
        <w:rPr>
          <w:rFonts w:cstheme="minorHAnsi"/>
          <w:lang w:val="en-US"/>
        </w:rPr>
      </w:pPr>
    </w:p>
    <w:p w:rsidR="00846B4E" w:rsidRDefault="00846B4E" w:rsidP="00846B4E">
      <w:pPr>
        <w:rPr>
          <w:rFonts w:cstheme="minorHAnsi"/>
          <w:lang w:val="en-US"/>
        </w:rPr>
      </w:pPr>
      <w:r>
        <w:rPr>
          <w:rFonts w:cstheme="minorHAnsi"/>
          <w:lang w:val="en-US"/>
        </w:rPr>
        <w:t xml:space="preserve">Students have been shown how the system works in relation to credits, and are aware that there is a credit deficit for lateness to lessons and negative points (accrued through poor behavior but also for not attending homework club sessions which are assigned if students miss homework deadlines). </w:t>
      </w:r>
    </w:p>
    <w:p w:rsidR="00A02722" w:rsidRDefault="00A02722" w:rsidP="00846B4E">
      <w:pPr>
        <w:rPr>
          <w:rFonts w:cstheme="minorHAnsi"/>
          <w:lang w:val="en-US"/>
        </w:rPr>
      </w:pPr>
    </w:p>
    <w:p w:rsidR="00846B4E" w:rsidRDefault="00846B4E" w:rsidP="00846B4E">
      <w:pPr>
        <w:rPr>
          <w:rFonts w:cstheme="minorHAnsi"/>
          <w:u w:val="single"/>
          <w:lang w:val="en-US"/>
        </w:rPr>
      </w:pPr>
      <w:r w:rsidRPr="00693216">
        <w:rPr>
          <w:rFonts w:cstheme="minorHAnsi"/>
          <w:u w:val="single"/>
          <w:lang w:val="en-US"/>
        </w:rPr>
        <w:t>RSHE and Careers and Employability</w:t>
      </w:r>
    </w:p>
    <w:p w:rsidR="00A02722" w:rsidRPr="00693216" w:rsidRDefault="00A02722" w:rsidP="00846B4E">
      <w:pPr>
        <w:rPr>
          <w:rFonts w:cstheme="minorHAnsi"/>
          <w:u w:val="single"/>
          <w:lang w:val="en-US"/>
        </w:rPr>
      </w:pPr>
    </w:p>
    <w:p w:rsidR="00846B4E" w:rsidRDefault="00846B4E" w:rsidP="00846B4E">
      <w:r>
        <w:rPr>
          <w:rFonts w:cstheme="minorHAnsi"/>
          <w:lang w:val="en-US"/>
        </w:rPr>
        <w:t xml:space="preserve">The focus for this half term’s RSHE programme is wellbeing, covering topics such as how to recognize and develop strategies to manage low mood, anxiety and stress. Given that young people in the UK are reported to have higher mental health need than ever, I’m sure you can appreciate the importance of these sessions which take place during our tutor period on Friday 11.30-12.30pm. Attendance is compulsory. For more information on the importance of early intervention in schools, see </w:t>
      </w:r>
      <w:hyperlink r:id="rId9" w:history="1">
        <w:r>
          <w:rPr>
            <w:rStyle w:val="Hyperlink"/>
          </w:rPr>
          <w:t>Facts and figures about young people and mental health - Mind</w:t>
        </w:r>
      </w:hyperlink>
      <w:r>
        <w:t xml:space="preserve">. </w:t>
      </w:r>
    </w:p>
    <w:p w:rsidR="00A02722" w:rsidRDefault="00A02722" w:rsidP="00846B4E">
      <w:pPr>
        <w:rPr>
          <w:rFonts w:cstheme="minorHAnsi"/>
          <w:lang w:val="en-US"/>
        </w:rPr>
      </w:pPr>
    </w:p>
    <w:p w:rsidR="00846B4E" w:rsidRDefault="00846B4E" w:rsidP="00846B4E">
      <w:pPr>
        <w:rPr>
          <w:rFonts w:cstheme="minorHAnsi"/>
          <w:lang w:val="en-US"/>
        </w:rPr>
      </w:pPr>
      <w:r>
        <w:rPr>
          <w:rFonts w:cstheme="minorHAnsi"/>
          <w:lang w:val="en-US"/>
        </w:rPr>
        <w:t xml:space="preserve">As mentioned, the focus of our careers programme is Gatsby Benchmark 6 – providing students with meaningful experiences of a work place.    </w:t>
      </w:r>
    </w:p>
    <w:p w:rsidR="00A02722" w:rsidRDefault="00A02722" w:rsidP="00846B4E">
      <w:pPr>
        <w:rPr>
          <w:rFonts w:cstheme="minorHAnsi"/>
          <w:lang w:val="en-US"/>
        </w:rPr>
      </w:pPr>
    </w:p>
    <w:p w:rsidR="00846B4E" w:rsidRPr="003B6CB3" w:rsidRDefault="00846B4E" w:rsidP="00846B4E">
      <w:pPr>
        <w:rPr>
          <w:rFonts w:cstheme="minorHAnsi"/>
          <w:lang w:val="en-US"/>
        </w:rPr>
      </w:pPr>
      <w:r>
        <w:rPr>
          <w:rFonts w:cstheme="minorHAnsi"/>
          <w:lang w:val="en-US"/>
        </w:rPr>
        <w:t>Thank you for your continued support. A future date for your diary is the next parent council meeting on 27</w:t>
      </w:r>
      <w:r w:rsidRPr="00ED2E47">
        <w:rPr>
          <w:rFonts w:cstheme="minorHAnsi"/>
          <w:vertAlign w:val="superscript"/>
          <w:lang w:val="en-US"/>
        </w:rPr>
        <w:t>th</w:t>
      </w:r>
      <w:r>
        <w:rPr>
          <w:rFonts w:cstheme="minorHAnsi"/>
          <w:vertAlign w:val="superscript"/>
          <w:lang w:val="en-US"/>
        </w:rPr>
        <w:t xml:space="preserve"> </w:t>
      </w:r>
      <w:r>
        <w:rPr>
          <w:rFonts w:cstheme="minorHAnsi"/>
          <w:lang w:val="en-US"/>
        </w:rPr>
        <w:t>March.</w:t>
      </w:r>
      <w:r w:rsidRPr="003B6CB3">
        <w:rPr>
          <w:rFonts w:cstheme="minorHAnsi"/>
          <w:lang w:val="en-US"/>
        </w:rPr>
        <w:t xml:space="preserve"> </w:t>
      </w:r>
    </w:p>
    <w:p w:rsidR="006A18EA" w:rsidRDefault="006A18EA" w:rsidP="005B689D"/>
    <w:p w:rsidR="006A18EA" w:rsidRDefault="006A18EA" w:rsidP="005B689D"/>
    <w:p w:rsidR="00846B4E" w:rsidRDefault="00846B4E" w:rsidP="00846B4E"/>
    <w:p w:rsidR="00846B4E" w:rsidRDefault="00846B4E" w:rsidP="00846B4E">
      <w:r>
        <w:t>Yours faithfully,</w:t>
      </w:r>
    </w:p>
    <w:p w:rsidR="00846B4E" w:rsidRDefault="00846B4E" w:rsidP="00846B4E">
      <w:r>
        <w:rPr>
          <w:noProof/>
          <w:lang w:eastAsia="en-GB"/>
        </w:rPr>
        <w:drawing>
          <wp:anchor distT="0" distB="0" distL="114300" distR="114300" simplePos="0" relativeHeight="251659264" behindDoc="1" locked="0" layoutInCell="1" allowOverlap="1" wp14:anchorId="428788FB" wp14:editId="649ED37B">
            <wp:simplePos x="0" y="0"/>
            <wp:positionH relativeFrom="margin">
              <wp:align>left</wp:align>
            </wp:positionH>
            <wp:positionV relativeFrom="paragraph">
              <wp:posOffset>17780</wp:posOffset>
            </wp:positionV>
            <wp:extent cx="1576705" cy="914400"/>
            <wp:effectExtent l="0" t="0" r="4445" b="0"/>
            <wp:wrapThrough wrapText="bothSides">
              <wp:wrapPolygon edited="0">
                <wp:start x="21600" y="21600"/>
                <wp:lineTo x="21600" y="450"/>
                <wp:lineTo x="200" y="450"/>
                <wp:lineTo x="200" y="21600"/>
                <wp:lineTo x="21600" y="216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15767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846B4E" w:rsidRPr="00DF6F90" w:rsidRDefault="00846B4E" w:rsidP="00846B4E"/>
    <w:p w:rsidR="00846B4E" w:rsidRDefault="00846B4E" w:rsidP="00846B4E"/>
    <w:p w:rsidR="00846B4E" w:rsidRDefault="00846B4E" w:rsidP="00846B4E"/>
    <w:p w:rsidR="00846B4E" w:rsidRDefault="00846B4E" w:rsidP="00846B4E"/>
    <w:p w:rsidR="00846B4E" w:rsidRDefault="00846B4E" w:rsidP="00846B4E"/>
    <w:p w:rsidR="00846B4E" w:rsidRDefault="00846B4E" w:rsidP="00846B4E">
      <w:r>
        <w:t>Mrs A Wood</w:t>
      </w:r>
    </w:p>
    <w:p w:rsidR="006A18EA" w:rsidRDefault="00846B4E" w:rsidP="005B689D">
      <w:r>
        <w:t>Head of Sixth Form</w:t>
      </w:r>
    </w:p>
    <w:p w:rsidR="006A18EA" w:rsidRDefault="006A18EA" w:rsidP="005B689D"/>
    <w:p w:rsidR="006A18EA" w:rsidRDefault="006A18EA" w:rsidP="005B689D"/>
    <w:p w:rsidR="006A18EA" w:rsidRDefault="006A18EA" w:rsidP="005B689D"/>
    <w:p w:rsidR="006A18EA" w:rsidRDefault="006A18EA" w:rsidP="005B689D"/>
    <w:p w:rsidR="006A18EA" w:rsidRDefault="006A18EA" w:rsidP="005B689D"/>
    <w:p w:rsidR="006A18EA" w:rsidRDefault="006A18EA" w:rsidP="005B689D"/>
    <w:p w:rsidR="006A18EA" w:rsidRDefault="006A18EA" w:rsidP="005B689D"/>
    <w:p w:rsidR="006A18EA" w:rsidRDefault="006A18EA" w:rsidP="005B689D"/>
    <w:p w:rsidR="006A18EA" w:rsidRDefault="006A18EA" w:rsidP="005B689D"/>
    <w:p w:rsidR="006A18EA" w:rsidRDefault="006A18EA" w:rsidP="005B689D"/>
    <w:p w:rsidR="006A18EA" w:rsidRDefault="006A18EA" w:rsidP="005B689D"/>
    <w:p w:rsidR="006A18EA" w:rsidRDefault="006A18EA" w:rsidP="005B689D"/>
    <w:p w:rsidR="006A18EA" w:rsidRDefault="006A18EA" w:rsidP="005B689D"/>
    <w:p w:rsidR="006A18EA" w:rsidRDefault="006A18EA" w:rsidP="005B689D"/>
    <w:p w:rsidR="006A18EA" w:rsidRDefault="006A18EA" w:rsidP="005B689D"/>
    <w:p w:rsidR="006A18EA" w:rsidRDefault="006A18EA" w:rsidP="005B689D"/>
    <w:p w:rsidR="006A18EA" w:rsidRDefault="006A18EA" w:rsidP="005B689D"/>
    <w:p w:rsidR="006A18EA" w:rsidRDefault="006A18EA" w:rsidP="005B689D"/>
    <w:p w:rsidR="006A18EA" w:rsidRDefault="006A18EA" w:rsidP="005B689D"/>
    <w:sectPr w:rsidR="006A18EA" w:rsidSect="005B689D">
      <w:footerReference w:type="default" r:id="rId11"/>
      <w:headerReference w:type="first" r:id="rId12"/>
      <w:footerReference w:type="first" r:id="rId13"/>
      <w:pgSz w:w="11900" w:h="16840"/>
      <w:pgMar w:top="2694" w:right="1127" w:bottom="2552"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042" w:rsidRDefault="00C56042" w:rsidP="007223FF">
      <w:r>
        <w:separator/>
      </w:r>
    </w:p>
  </w:endnote>
  <w:endnote w:type="continuationSeparator" w:id="0">
    <w:p w:rsidR="00C56042" w:rsidRDefault="00C56042" w:rsidP="0072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5B689D" w:rsidRPr="00E613D1" w:rsidTr="00AC0F25">
      <w:trPr>
        <w:trHeight w:val="422"/>
      </w:trPr>
      <w:tc>
        <w:tcPr>
          <w:tcW w:w="9493" w:type="dxa"/>
        </w:tcPr>
        <w:p w:rsidR="005B689D" w:rsidRPr="005C1456" w:rsidRDefault="005B689D" w:rsidP="005B689D">
          <w:pPr>
            <w:pStyle w:val="FooterText"/>
            <w:spacing w:line="276" w:lineRule="auto"/>
            <w:rPr>
              <w:rStyle w:val="FooterHeadingChar"/>
              <w:rFonts w:asciiTheme="majorHAnsi" w:hAnsiTheme="majorHAnsi"/>
              <w:color w:val="auto"/>
            </w:rPr>
          </w:pPr>
          <w:r>
            <w:rPr>
              <w:rStyle w:val="FooterHeadingChar"/>
              <w:rFonts w:asciiTheme="majorHAnsi" w:hAnsiTheme="majorHAnsi"/>
            </w:rPr>
            <w:t xml:space="preserve">Bluecoat Sixth Form, </w:t>
          </w:r>
          <w:r w:rsidRPr="005C1456">
            <w:rPr>
              <w:rStyle w:val="FooterHeadingChar"/>
              <w:rFonts w:asciiTheme="majorHAnsi" w:hAnsiTheme="majorHAnsi"/>
            </w:rPr>
            <w:t xml:space="preserve">Bluecoat Aspley Academy </w:t>
          </w:r>
          <w:r w:rsidRPr="005C1456">
            <w:rPr>
              <w:rFonts w:asciiTheme="majorHAnsi" w:hAnsiTheme="majorHAnsi"/>
            </w:rPr>
            <w:t xml:space="preserve">| </w:t>
          </w:r>
          <w:r>
            <w:rPr>
              <w:rFonts w:asciiTheme="majorHAnsi" w:hAnsiTheme="majorHAnsi"/>
            </w:rPr>
            <w:t>Maid Marian Way, Nottingham, NG1 6AB</w:t>
          </w:r>
        </w:p>
        <w:p w:rsidR="005B689D" w:rsidRPr="005C1456" w:rsidRDefault="005B689D" w:rsidP="005B689D">
          <w:pPr>
            <w:pStyle w:val="FooterText"/>
            <w:spacing w:line="276" w:lineRule="auto"/>
            <w:rPr>
              <w:rStyle w:val="FooterHeadingChar"/>
              <w:rFonts w:asciiTheme="majorHAnsi" w:hAnsiTheme="majorHAnsi"/>
              <w:color w:val="auto"/>
            </w:rPr>
          </w:pPr>
          <w:r w:rsidRPr="005C1456">
            <w:rPr>
              <w:rStyle w:val="FooterHeadingChar"/>
              <w:rFonts w:asciiTheme="majorHAnsi" w:hAnsiTheme="majorHAnsi"/>
            </w:rPr>
            <w:t>Telephone</w:t>
          </w:r>
          <w:r>
            <w:rPr>
              <w:rFonts w:asciiTheme="majorHAnsi" w:hAnsiTheme="majorHAnsi"/>
            </w:rPr>
            <w:t>: 0115 900 7215</w:t>
          </w:r>
          <w:r w:rsidRPr="005C1456">
            <w:rPr>
              <w:rFonts w:asciiTheme="majorHAnsi" w:hAnsiTheme="majorHAnsi"/>
            </w:rPr>
            <w:t xml:space="preserve"> | </w:t>
          </w:r>
          <w:r w:rsidRPr="005C1456">
            <w:rPr>
              <w:rStyle w:val="FooterHeadingChar"/>
              <w:rFonts w:asciiTheme="majorHAnsi" w:hAnsiTheme="majorHAnsi"/>
            </w:rPr>
            <w:t>Email</w:t>
          </w:r>
          <w:r>
            <w:rPr>
              <w:rStyle w:val="FooterHeadingChar"/>
              <w:rFonts w:asciiTheme="majorHAnsi" w:hAnsiTheme="majorHAnsi"/>
            </w:rPr>
            <w:t>:</w:t>
          </w:r>
          <w:r>
            <w:rPr>
              <w:rFonts w:asciiTheme="majorHAnsi" w:hAnsiTheme="majorHAnsi"/>
            </w:rPr>
            <w:t xml:space="preserve"> baasixthform@bluecoat.uk.com</w:t>
          </w:r>
          <w:r w:rsidRPr="005C1456">
            <w:rPr>
              <w:rFonts w:asciiTheme="majorHAnsi" w:hAnsiTheme="majorHAnsi"/>
            </w:rPr>
            <w:t xml:space="preserve"> | </w:t>
          </w:r>
          <w:r w:rsidRPr="005C1456">
            <w:rPr>
              <w:rStyle w:val="FooterHeadingChar"/>
              <w:rFonts w:asciiTheme="majorHAnsi" w:hAnsiTheme="majorHAnsi"/>
            </w:rPr>
            <w:t>Website:</w:t>
          </w:r>
          <w:r w:rsidRPr="005C1456">
            <w:rPr>
              <w:rFonts w:asciiTheme="majorHAnsi" w:hAnsiTheme="majorHAnsi"/>
            </w:rPr>
            <w:t xml:space="preserve"> www.bluecoat</w:t>
          </w:r>
          <w:r>
            <w:rPr>
              <w:rFonts w:asciiTheme="majorHAnsi" w:hAnsiTheme="majorHAnsi"/>
            </w:rPr>
            <w:t>sixthform</w:t>
          </w:r>
          <w:r w:rsidRPr="005C1456">
            <w:rPr>
              <w:rFonts w:asciiTheme="majorHAnsi" w:hAnsiTheme="majorHAnsi"/>
            </w:rPr>
            <w:t xml:space="preserve">.co.uk </w:t>
          </w:r>
        </w:p>
        <w:p w:rsidR="005B689D" w:rsidRPr="005C1456" w:rsidRDefault="005B689D" w:rsidP="005B689D">
          <w:pPr>
            <w:pStyle w:val="FooterText"/>
            <w:spacing w:line="276" w:lineRule="auto"/>
            <w:rPr>
              <w:rStyle w:val="FooterHeadingChar"/>
            </w:rPr>
          </w:pPr>
          <w:r w:rsidRPr="005C1456">
            <w:rPr>
              <w:rStyle w:val="FooterHeadingChar"/>
              <w:rFonts w:asciiTheme="majorHAnsi" w:hAnsiTheme="majorHAnsi"/>
            </w:rPr>
            <w:t>Principal</w:t>
          </w:r>
          <w:r w:rsidRPr="00ED0847">
            <w:rPr>
              <w:rStyle w:val="FooterHeadingChar"/>
              <w:rFonts w:asciiTheme="majorHAnsi" w:hAnsiTheme="majorHAnsi"/>
            </w:rPr>
            <w:t>:</w:t>
          </w:r>
          <w:r>
            <w:rPr>
              <w:rFonts w:asciiTheme="majorHAnsi" w:hAnsiTheme="majorHAnsi"/>
            </w:rPr>
            <w:t xml:space="preserve"> Mr M Turton | </w:t>
          </w:r>
          <w:r w:rsidRPr="00ED0847">
            <w:rPr>
              <w:rStyle w:val="FooterHeadingChar"/>
              <w:rFonts w:asciiTheme="majorHAnsi" w:hAnsiTheme="majorHAnsi"/>
            </w:rPr>
            <w:t>Head of Sixth Form:</w:t>
          </w:r>
          <w:r>
            <w:rPr>
              <w:rFonts w:asciiTheme="majorHAnsi" w:hAnsiTheme="majorHAnsi"/>
            </w:rPr>
            <w:t xml:space="preserve"> Mrs A Wood</w:t>
          </w:r>
        </w:p>
      </w:tc>
    </w:tr>
    <w:tr w:rsidR="005B689D" w:rsidRPr="00E613D1" w:rsidTr="00AC0F25">
      <w:trPr>
        <w:trHeight w:val="37"/>
      </w:trPr>
      <w:tc>
        <w:tcPr>
          <w:tcW w:w="9493" w:type="dxa"/>
          <w:vAlign w:val="center"/>
        </w:tcPr>
        <w:p w:rsidR="005B689D" w:rsidRPr="005C1456" w:rsidRDefault="005B689D" w:rsidP="005B689D">
          <w:pPr>
            <w:pStyle w:val="FooterText"/>
            <w:rPr>
              <w:rStyle w:val="FooterHeadingChar"/>
              <w:sz w:val="6"/>
            </w:rPr>
          </w:pPr>
        </w:p>
        <w:p w:rsidR="005B689D" w:rsidRPr="005C1456" w:rsidRDefault="005B689D" w:rsidP="005B689D">
          <w:pPr>
            <w:pStyle w:val="FooterText"/>
            <w:rPr>
              <w:rStyle w:val="FooterHeadingChar"/>
              <w:sz w:val="6"/>
            </w:rPr>
          </w:pPr>
          <w:r>
            <w:rPr>
              <w:b/>
              <w:noProof/>
              <w:color w:val="244061" w:themeColor="accent1" w:themeShade="80"/>
              <w:sz w:val="6"/>
              <w:lang w:eastAsia="en-GB"/>
            </w:rPr>
            <mc:AlternateContent>
              <mc:Choice Requires="wps">
                <w:drawing>
                  <wp:anchor distT="0" distB="0" distL="114300" distR="114300" simplePos="0" relativeHeight="251666432" behindDoc="0" locked="0" layoutInCell="1" allowOverlap="1" wp14:anchorId="1868344B" wp14:editId="70AAD060">
                    <wp:simplePos x="0" y="0"/>
                    <wp:positionH relativeFrom="column">
                      <wp:posOffset>3810</wp:posOffset>
                    </wp:positionH>
                    <wp:positionV relativeFrom="paragraph">
                      <wp:posOffset>38100</wp:posOffset>
                    </wp:positionV>
                    <wp:extent cx="5954395" cy="3810"/>
                    <wp:effectExtent l="0" t="0" r="27305" b="34290"/>
                    <wp:wrapNone/>
                    <wp:docPr id="6" name="Straight Connector 6"/>
                    <wp:cNvGraphicFramePr/>
                    <a:graphic xmlns:a="http://schemas.openxmlformats.org/drawingml/2006/main">
                      <a:graphicData uri="http://schemas.microsoft.com/office/word/2010/wordprocessingShape">
                        <wps:wsp>
                          <wps:cNvCnPr/>
                          <wps:spPr>
                            <a:xfrm>
                              <a:off x="0" y="0"/>
                              <a:ext cx="5954395" cy="381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BAEE2"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pt" to="469.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" strokecolor="#1f497d [3215]"/>
                </w:pict>
              </mc:Fallback>
            </mc:AlternateContent>
          </w:r>
        </w:p>
        <w:p w:rsidR="005B689D" w:rsidRPr="005C1456" w:rsidRDefault="005B689D" w:rsidP="005B689D">
          <w:pPr>
            <w:pStyle w:val="FooterText"/>
            <w:rPr>
              <w:rStyle w:val="FooterHeadingChar"/>
              <w:sz w:val="6"/>
            </w:rPr>
          </w:pPr>
        </w:p>
        <w:p w:rsidR="005B689D" w:rsidRPr="005C1456" w:rsidRDefault="005B689D" w:rsidP="005B689D">
          <w:pPr>
            <w:pStyle w:val="FooterText"/>
            <w:rPr>
              <w:rStyle w:val="FooterHeadingChar"/>
              <w:sz w:val="6"/>
            </w:rPr>
          </w:pPr>
          <w:r w:rsidRPr="005C1456">
            <w:rPr>
              <w:b/>
              <w:noProof/>
              <w:lang w:eastAsia="en-GB"/>
            </w:rPr>
            <w:drawing>
              <wp:anchor distT="0" distB="0" distL="114300" distR="114300" simplePos="0" relativeHeight="251665408" behindDoc="0" locked="0" layoutInCell="1" allowOverlap="1" wp14:anchorId="6408D661" wp14:editId="42152978">
                <wp:simplePos x="0" y="0"/>
                <wp:positionH relativeFrom="margin">
                  <wp:posOffset>5733415</wp:posOffset>
                </wp:positionH>
                <wp:positionV relativeFrom="paragraph">
                  <wp:posOffset>45720</wp:posOffset>
                </wp:positionV>
                <wp:extent cx="260350" cy="301625"/>
                <wp:effectExtent l="0" t="0" r="635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Trust logo Blue.tif"/>
                        <pic:cNvPicPr/>
                      </pic:nvPicPr>
                      <pic:blipFill>
                        <a:blip r:embed="rId1" cstate="print">
                          <a:extLst>
                            <a:ext uri="{28A0092B-C50C-407E-A947-70E740481C1C}">
                              <a14:useLocalDpi xmlns:a14="http://schemas.microsoft.com/office/drawing/2010/main"/>
                            </a:ext>
                          </a:extLst>
                        </a:blip>
                        <a:stretch>
                          <a:fillRect/>
                        </a:stretch>
                      </pic:blipFill>
                      <pic:spPr>
                        <a:xfrm>
                          <a:off x="0" y="0"/>
                          <a:ext cx="260350" cy="301625"/>
                        </a:xfrm>
                        <a:prstGeom prst="rect">
                          <a:avLst/>
                        </a:prstGeom>
                      </pic:spPr>
                    </pic:pic>
                  </a:graphicData>
                </a:graphic>
                <wp14:sizeRelH relativeFrom="page">
                  <wp14:pctWidth>0</wp14:pctWidth>
                </wp14:sizeRelH>
                <wp14:sizeRelV relativeFrom="page">
                  <wp14:pctHeight>0</wp14:pctHeight>
                </wp14:sizeRelV>
              </wp:anchor>
            </w:drawing>
          </w:r>
        </w:p>
      </w:tc>
    </w:tr>
    <w:tr w:rsidR="005B689D" w:rsidRPr="00E613D1" w:rsidTr="00AC0F25">
      <w:trPr>
        <w:trHeight w:val="400"/>
      </w:trPr>
      <w:tc>
        <w:tcPr>
          <w:tcW w:w="9493" w:type="dxa"/>
        </w:tcPr>
        <w:p w:rsidR="005B689D" w:rsidRDefault="005B689D" w:rsidP="005B689D">
          <w:pPr>
            <w:pStyle w:val="FooterText"/>
            <w:spacing w:line="276" w:lineRule="auto"/>
            <w:rPr>
              <w:rFonts w:asciiTheme="majorHAnsi" w:hAnsiTheme="majorHAnsi"/>
            </w:rPr>
          </w:pPr>
          <w:r w:rsidRPr="005D14A5">
            <w:rPr>
              <w:rStyle w:val="FooterHeadingChar"/>
              <w:rFonts w:asciiTheme="majorHAnsi" w:hAnsiTheme="majorHAnsi"/>
            </w:rPr>
            <w:t xml:space="preserve">Bluecoat Aspley Academy is a member of Archway Learning Trust </w:t>
          </w:r>
          <w:r w:rsidRPr="005D14A5">
            <w:t>|</w:t>
          </w:r>
          <w:r w:rsidRPr="005D14A5">
            <w:rPr>
              <w:rStyle w:val="FooterHeadingChar"/>
              <w:rFonts w:asciiTheme="majorHAnsi" w:hAnsiTheme="majorHAnsi"/>
            </w:rPr>
            <w:t xml:space="preserve"> </w:t>
          </w:r>
          <w:r w:rsidRPr="005D14A5">
            <w:rPr>
              <w:rFonts w:asciiTheme="majorHAnsi" w:hAnsiTheme="majorHAnsi"/>
            </w:rPr>
            <w:t xml:space="preserve">Registered in England and Wales. Registration No. 7875164 </w:t>
          </w:r>
        </w:p>
        <w:p w:rsidR="005B689D" w:rsidRPr="00E613D1" w:rsidRDefault="005B689D" w:rsidP="005B689D">
          <w:pPr>
            <w:pStyle w:val="FooterText"/>
            <w:rPr>
              <w:rStyle w:val="FooterHeadingChar"/>
            </w:rPr>
          </w:pPr>
          <w:r w:rsidRPr="005D14A5">
            <w:rPr>
              <w:rStyle w:val="FooterHeadingChar"/>
              <w:rFonts w:asciiTheme="majorHAnsi" w:hAnsiTheme="majorHAnsi"/>
            </w:rPr>
            <w:t>Registered Office</w:t>
          </w:r>
          <w:r w:rsidRPr="005D14A5">
            <w:rPr>
              <w:rFonts w:asciiTheme="majorHAnsi" w:hAnsiTheme="majorHAnsi"/>
            </w:rPr>
            <w:t>: Aspley Lane, Nottingham, NG8 5GY</w:t>
          </w:r>
        </w:p>
      </w:tc>
    </w:tr>
  </w:tbl>
  <w:p w:rsidR="005B689D" w:rsidRDefault="005B68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6A18EA" w:rsidRPr="00E613D1" w:rsidTr="003B707A">
      <w:trPr>
        <w:trHeight w:val="422"/>
      </w:trPr>
      <w:tc>
        <w:tcPr>
          <w:tcW w:w="9493" w:type="dxa"/>
        </w:tcPr>
        <w:p w:rsidR="006A18EA" w:rsidRPr="005C1456" w:rsidRDefault="006A18EA" w:rsidP="006A18EA">
          <w:pPr>
            <w:pStyle w:val="FooterText"/>
            <w:spacing w:line="276" w:lineRule="auto"/>
            <w:rPr>
              <w:rStyle w:val="FooterHeadingChar"/>
              <w:rFonts w:asciiTheme="majorHAnsi" w:hAnsiTheme="majorHAnsi"/>
              <w:color w:val="auto"/>
            </w:rPr>
          </w:pPr>
          <w:r>
            <w:rPr>
              <w:rStyle w:val="FooterHeadingChar"/>
              <w:rFonts w:asciiTheme="majorHAnsi" w:hAnsiTheme="majorHAnsi"/>
            </w:rPr>
            <w:t xml:space="preserve">Bluecoat Sixth Form, </w:t>
          </w:r>
          <w:r w:rsidRPr="005C1456">
            <w:rPr>
              <w:rStyle w:val="FooterHeadingChar"/>
              <w:rFonts w:asciiTheme="majorHAnsi" w:hAnsiTheme="majorHAnsi"/>
            </w:rPr>
            <w:t xml:space="preserve">Bluecoat Aspley Academy </w:t>
          </w:r>
          <w:r w:rsidRPr="005C1456">
            <w:rPr>
              <w:rFonts w:asciiTheme="majorHAnsi" w:hAnsiTheme="majorHAnsi"/>
            </w:rPr>
            <w:t xml:space="preserve">| </w:t>
          </w:r>
          <w:r>
            <w:rPr>
              <w:rFonts w:asciiTheme="majorHAnsi" w:hAnsiTheme="majorHAnsi"/>
            </w:rPr>
            <w:t>Maid Marian Way, Nottingham, NG1 6AB</w:t>
          </w:r>
        </w:p>
        <w:p w:rsidR="006A18EA" w:rsidRPr="005C1456" w:rsidRDefault="006A18EA" w:rsidP="006A18EA">
          <w:pPr>
            <w:pStyle w:val="FooterText"/>
            <w:spacing w:line="276" w:lineRule="auto"/>
            <w:rPr>
              <w:rStyle w:val="FooterHeadingChar"/>
              <w:rFonts w:asciiTheme="majorHAnsi" w:hAnsiTheme="majorHAnsi"/>
              <w:color w:val="auto"/>
            </w:rPr>
          </w:pPr>
          <w:r w:rsidRPr="005C1456">
            <w:rPr>
              <w:rStyle w:val="FooterHeadingChar"/>
              <w:rFonts w:asciiTheme="majorHAnsi" w:hAnsiTheme="majorHAnsi"/>
            </w:rPr>
            <w:t>Telephone</w:t>
          </w:r>
          <w:r>
            <w:rPr>
              <w:rFonts w:asciiTheme="majorHAnsi" w:hAnsiTheme="majorHAnsi"/>
            </w:rPr>
            <w:t>: 0115 900 7215</w:t>
          </w:r>
          <w:r w:rsidRPr="005C1456">
            <w:rPr>
              <w:rFonts w:asciiTheme="majorHAnsi" w:hAnsiTheme="majorHAnsi"/>
            </w:rPr>
            <w:t xml:space="preserve"> | </w:t>
          </w:r>
          <w:r w:rsidRPr="005C1456">
            <w:rPr>
              <w:rStyle w:val="FooterHeadingChar"/>
              <w:rFonts w:asciiTheme="majorHAnsi" w:hAnsiTheme="majorHAnsi"/>
            </w:rPr>
            <w:t>Email</w:t>
          </w:r>
          <w:r>
            <w:rPr>
              <w:rStyle w:val="FooterHeadingChar"/>
              <w:rFonts w:asciiTheme="majorHAnsi" w:hAnsiTheme="majorHAnsi"/>
            </w:rPr>
            <w:t>:</w:t>
          </w:r>
          <w:r>
            <w:rPr>
              <w:rFonts w:asciiTheme="majorHAnsi" w:hAnsiTheme="majorHAnsi"/>
            </w:rPr>
            <w:t xml:space="preserve"> baasixthform@bluecoat.uk.com</w:t>
          </w:r>
          <w:r w:rsidRPr="005C1456">
            <w:rPr>
              <w:rFonts w:asciiTheme="majorHAnsi" w:hAnsiTheme="majorHAnsi"/>
            </w:rPr>
            <w:t xml:space="preserve"> | </w:t>
          </w:r>
          <w:r w:rsidRPr="005C1456">
            <w:rPr>
              <w:rStyle w:val="FooterHeadingChar"/>
              <w:rFonts w:asciiTheme="majorHAnsi" w:hAnsiTheme="majorHAnsi"/>
            </w:rPr>
            <w:t>Website:</w:t>
          </w:r>
          <w:r w:rsidRPr="005C1456">
            <w:rPr>
              <w:rFonts w:asciiTheme="majorHAnsi" w:hAnsiTheme="majorHAnsi"/>
            </w:rPr>
            <w:t xml:space="preserve"> www.bluecoat</w:t>
          </w:r>
          <w:r>
            <w:rPr>
              <w:rFonts w:asciiTheme="majorHAnsi" w:hAnsiTheme="majorHAnsi"/>
            </w:rPr>
            <w:t>sixthform</w:t>
          </w:r>
          <w:r w:rsidRPr="005C1456">
            <w:rPr>
              <w:rFonts w:asciiTheme="majorHAnsi" w:hAnsiTheme="majorHAnsi"/>
            </w:rPr>
            <w:t xml:space="preserve">.co.uk </w:t>
          </w:r>
        </w:p>
        <w:p w:rsidR="006A18EA" w:rsidRPr="005C1456" w:rsidRDefault="006A18EA" w:rsidP="006A18EA">
          <w:pPr>
            <w:pStyle w:val="FooterText"/>
            <w:spacing w:line="276" w:lineRule="auto"/>
            <w:rPr>
              <w:rStyle w:val="FooterHeadingChar"/>
            </w:rPr>
          </w:pPr>
          <w:r w:rsidRPr="005C1456">
            <w:rPr>
              <w:rStyle w:val="FooterHeadingChar"/>
              <w:rFonts w:asciiTheme="majorHAnsi" w:hAnsiTheme="majorHAnsi"/>
            </w:rPr>
            <w:t>Principal</w:t>
          </w:r>
          <w:r w:rsidRPr="00ED0847">
            <w:rPr>
              <w:rStyle w:val="FooterHeadingChar"/>
              <w:rFonts w:asciiTheme="majorHAnsi" w:hAnsiTheme="majorHAnsi"/>
            </w:rPr>
            <w:t>:</w:t>
          </w:r>
          <w:r>
            <w:rPr>
              <w:rFonts w:asciiTheme="majorHAnsi" w:hAnsiTheme="majorHAnsi"/>
            </w:rPr>
            <w:t xml:space="preserve"> Mr M Turton | </w:t>
          </w:r>
          <w:r w:rsidRPr="00ED0847">
            <w:rPr>
              <w:rStyle w:val="FooterHeadingChar"/>
              <w:rFonts w:asciiTheme="majorHAnsi" w:hAnsiTheme="majorHAnsi"/>
            </w:rPr>
            <w:t>Head of Sixth Form:</w:t>
          </w:r>
          <w:r>
            <w:rPr>
              <w:rFonts w:asciiTheme="majorHAnsi" w:hAnsiTheme="majorHAnsi"/>
            </w:rPr>
            <w:t xml:space="preserve"> Mrs A Wood</w:t>
          </w:r>
        </w:p>
      </w:tc>
    </w:tr>
    <w:tr w:rsidR="006A18EA" w:rsidRPr="00E613D1" w:rsidTr="003B707A">
      <w:trPr>
        <w:trHeight w:val="37"/>
      </w:trPr>
      <w:tc>
        <w:tcPr>
          <w:tcW w:w="9493" w:type="dxa"/>
          <w:vAlign w:val="center"/>
        </w:tcPr>
        <w:p w:rsidR="006A18EA" w:rsidRPr="005C1456" w:rsidRDefault="006A18EA" w:rsidP="006A18EA">
          <w:pPr>
            <w:pStyle w:val="FooterText"/>
            <w:rPr>
              <w:rStyle w:val="FooterHeadingChar"/>
              <w:sz w:val="6"/>
            </w:rPr>
          </w:pPr>
        </w:p>
        <w:p w:rsidR="006A18EA" w:rsidRPr="005C1456" w:rsidRDefault="006A18EA" w:rsidP="006A18EA">
          <w:pPr>
            <w:pStyle w:val="FooterText"/>
            <w:rPr>
              <w:rStyle w:val="FooterHeadingChar"/>
              <w:sz w:val="6"/>
            </w:rPr>
          </w:pPr>
          <w:r>
            <w:rPr>
              <w:b/>
              <w:noProof/>
              <w:color w:val="244061" w:themeColor="accent1" w:themeShade="80"/>
              <w:sz w:val="6"/>
              <w:lang w:eastAsia="en-GB"/>
            </w:rPr>
            <mc:AlternateContent>
              <mc:Choice Requires="wps">
                <w:drawing>
                  <wp:anchor distT="0" distB="0" distL="114300" distR="114300" simplePos="0" relativeHeight="251669504" behindDoc="0" locked="0" layoutInCell="1" allowOverlap="1" wp14:anchorId="56199BCE" wp14:editId="2F7B2160">
                    <wp:simplePos x="0" y="0"/>
                    <wp:positionH relativeFrom="column">
                      <wp:posOffset>3810</wp:posOffset>
                    </wp:positionH>
                    <wp:positionV relativeFrom="paragraph">
                      <wp:posOffset>38100</wp:posOffset>
                    </wp:positionV>
                    <wp:extent cx="5954395" cy="3810"/>
                    <wp:effectExtent l="0" t="0" r="27305" b="34290"/>
                    <wp:wrapNone/>
                    <wp:docPr id="2" name="Straight Connector 2"/>
                    <wp:cNvGraphicFramePr/>
                    <a:graphic xmlns:a="http://schemas.openxmlformats.org/drawingml/2006/main">
                      <a:graphicData uri="http://schemas.microsoft.com/office/word/2010/wordprocessingShape">
                        <wps:wsp>
                          <wps:cNvCnPr/>
                          <wps:spPr>
                            <a:xfrm>
                              <a:off x="0" y="0"/>
                              <a:ext cx="5954395" cy="381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D4F05"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pt" to="469.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" strokecolor="#1f497d [3215]"/>
                </w:pict>
              </mc:Fallback>
            </mc:AlternateContent>
          </w:r>
        </w:p>
        <w:p w:rsidR="006A18EA" w:rsidRPr="005C1456" w:rsidRDefault="006A18EA" w:rsidP="006A18EA">
          <w:pPr>
            <w:pStyle w:val="FooterText"/>
            <w:rPr>
              <w:rStyle w:val="FooterHeadingChar"/>
              <w:sz w:val="6"/>
            </w:rPr>
          </w:pPr>
        </w:p>
        <w:p w:rsidR="006A18EA" w:rsidRPr="005C1456" w:rsidRDefault="006A18EA" w:rsidP="006A18EA">
          <w:pPr>
            <w:pStyle w:val="FooterText"/>
            <w:rPr>
              <w:rStyle w:val="FooterHeadingChar"/>
              <w:sz w:val="6"/>
            </w:rPr>
          </w:pPr>
          <w:r w:rsidRPr="005C1456">
            <w:rPr>
              <w:b/>
              <w:noProof/>
              <w:lang w:eastAsia="en-GB"/>
            </w:rPr>
            <w:drawing>
              <wp:anchor distT="0" distB="0" distL="114300" distR="114300" simplePos="0" relativeHeight="251668480" behindDoc="0" locked="0" layoutInCell="1" allowOverlap="1" wp14:anchorId="21BC3D2A" wp14:editId="4D832D34">
                <wp:simplePos x="0" y="0"/>
                <wp:positionH relativeFrom="margin">
                  <wp:posOffset>5733415</wp:posOffset>
                </wp:positionH>
                <wp:positionV relativeFrom="paragraph">
                  <wp:posOffset>45720</wp:posOffset>
                </wp:positionV>
                <wp:extent cx="260350" cy="301625"/>
                <wp:effectExtent l="0" t="0" r="635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Trust logo Blue.tif"/>
                        <pic:cNvPicPr/>
                      </pic:nvPicPr>
                      <pic:blipFill>
                        <a:blip r:embed="rId1" cstate="print">
                          <a:extLst>
                            <a:ext uri="{28A0092B-C50C-407E-A947-70E740481C1C}">
                              <a14:useLocalDpi xmlns:a14="http://schemas.microsoft.com/office/drawing/2010/main"/>
                            </a:ext>
                          </a:extLst>
                        </a:blip>
                        <a:stretch>
                          <a:fillRect/>
                        </a:stretch>
                      </pic:blipFill>
                      <pic:spPr>
                        <a:xfrm>
                          <a:off x="0" y="0"/>
                          <a:ext cx="260350" cy="301625"/>
                        </a:xfrm>
                        <a:prstGeom prst="rect">
                          <a:avLst/>
                        </a:prstGeom>
                      </pic:spPr>
                    </pic:pic>
                  </a:graphicData>
                </a:graphic>
                <wp14:sizeRelH relativeFrom="page">
                  <wp14:pctWidth>0</wp14:pctWidth>
                </wp14:sizeRelH>
                <wp14:sizeRelV relativeFrom="page">
                  <wp14:pctHeight>0</wp14:pctHeight>
                </wp14:sizeRelV>
              </wp:anchor>
            </w:drawing>
          </w:r>
        </w:p>
      </w:tc>
    </w:tr>
    <w:tr w:rsidR="006A18EA" w:rsidRPr="00E613D1" w:rsidTr="003B707A">
      <w:trPr>
        <w:trHeight w:val="400"/>
      </w:trPr>
      <w:tc>
        <w:tcPr>
          <w:tcW w:w="9493" w:type="dxa"/>
        </w:tcPr>
        <w:p w:rsidR="006A18EA" w:rsidRDefault="006A18EA" w:rsidP="006A18EA">
          <w:pPr>
            <w:pStyle w:val="FooterText"/>
            <w:spacing w:line="276" w:lineRule="auto"/>
            <w:rPr>
              <w:rFonts w:asciiTheme="majorHAnsi" w:hAnsiTheme="majorHAnsi"/>
            </w:rPr>
          </w:pPr>
          <w:r w:rsidRPr="005D14A5">
            <w:rPr>
              <w:rStyle w:val="FooterHeadingChar"/>
              <w:rFonts w:asciiTheme="majorHAnsi" w:hAnsiTheme="majorHAnsi"/>
            </w:rPr>
            <w:t xml:space="preserve">Bluecoat Aspley Academy is a member of Archway Learning Trust </w:t>
          </w:r>
          <w:r w:rsidRPr="005D14A5">
            <w:t>|</w:t>
          </w:r>
          <w:r w:rsidRPr="005D14A5">
            <w:rPr>
              <w:rStyle w:val="FooterHeadingChar"/>
              <w:rFonts w:asciiTheme="majorHAnsi" w:hAnsiTheme="majorHAnsi"/>
            </w:rPr>
            <w:t xml:space="preserve"> </w:t>
          </w:r>
          <w:r w:rsidRPr="005D14A5">
            <w:rPr>
              <w:rFonts w:asciiTheme="majorHAnsi" w:hAnsiTheme="majorHAnsi"/>
            </w:rPr>
            <w:t xml:space="preserve">Registered in England and Wales. Registration No. 7875164 </w:t>
          </w:r>
        </w:p>
        <w:p w:rsidR="006A18EA" w:rsidRPr="00E613D1" w:rsidRDefault="006A18EA" w:rsidP="006A18EA">
          <w:pPr>
            <w:pStyle w:val="FooterText"/>
            <w:rPr>
              <w:rStyle w:val="FooterHeadingChar"/>
            </w:rPr>
          </w:pPr>
          <w:r w:rsidRPr="005D14A5">
            <w:rPr>
              <w:rStyle w:val="FooterHeadingChar"/>
              <w:rFonts w:asciiTheme="majorHAnsi" w:hAnsiTheme="majorHAnsi"/>
            </w:rPr>
            <w:t>Registered Office</w:t>
          </w:r>
          <w:r w:rsidRPr="005D14A5">
            <w:rPr>
              <w:rFonts w:asciiTheme="majorHAnsi" w:hAnsiTheme="majorHAnsi"/>
            </w:rPr>
            <w:t>: Aspley Lane, Nottingham, NG8 5GY</w:t>
          </w:r>
        </w:p>
      </w:tc>
    </w:tr>
  </w:tbl>
  <w:p w:rsidR="006A18EA" w:rsidRDefault="006A1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042" w:rsidRDefault="00C56042" w:rsidP="007223FF">
      <w:r>
        <w:separator/>
      </w:r>
    </w:p>
  </w:footnote>
  <w:footnote w:type="continuationSeparator" w:id="0">
    <w:p w:rsidR="00C56042" w:rsidRDefault="00C56042" w:rsidP="00722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1A3" w:rsidRDefault="00FB45F2">
    <w:pPr>
      <w:pStyle w:val="Header"/>
    </w:pPr>
    <w:r>
      <w:rPr>
        <w:noProof/>
        <w:lang w:val="en-GB" w:eastAsia="en-GB"/>
      </w:rPr>
      <w:drawing>
        <wp:anchor distT="0" distB="0" distL="114300" distR="114300" simplePos="0" relativeHeight="251663360" behindDoc="0" locked="0" layoutInCell="1" allowOverlap="1">
          <wp:simplePos x="0" y="0"/>
          <wp:positionH relativeFrom="margin">
            <wp:posOffset>5034996</wp:posOffset>
          </wp:positionH>
          <wp:positionV relativeFrom="paragraph">
            <wp:posOffset>-1740</wp:posOffset>
          </wp:positionV>
          <wp:extent cx="1091565" cy="94113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Trust logo Blue.tif"/>
                  <pic:cNvPicPr/>
                </pic:nvPicPr>
                <pic:blipFill>
                  <a:blip r:embed="rId1">
                    <a:extLst>
                      <a:ext uri="{28A0092B-C50C-407E-A947-70E740481C1C}">
                        <a14:useLocalDpi xmlns:a14="http://schemas.microsoft.com/office/drawing/2010/main" val="0"/>
                      </a:ext>
                    </a:extLst>
                  </a:blip>
                  <a:stretch>
                    <a:fillRect/>
                  </a:stretch>
                </pic:blipFill>
                <pic:spPr>
                  <a:xfrm>
                    <a:off x="0" y="0"/>
                    <a:ext cx="1091565" cy="9411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6473D"/>
    <w:multiLevelType w:val="hybridMultilevel"/>
    <w:tmpl w:val="41F4A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42"/>
    <w:rsid w:val="00045364"/>
    <w:rsid w:val="000730E5"/>
    <w:rsid w:val="00077B9E"/>
    <w:rsid w:val="00141D42"/>
    <w:rsid w:val="00145031"/>
    <w:rsid w:val="002E41A3"/>
    <w:rsid w:val="003B3800"/>
    <w:rsid w:val="003F7972"/>
    <w:rsid w:val="004A3A44"/>
    <w:rsid w:val="00541BA9"/>
    <w:rsid w:val="005711AE"/>
    <w:rsid w:val="005B689D"/>
    <w:rsid w:val="005C1456"/>
    <w:rsid w:val="005C14E6"/>
    <w:rsid w:val="005D14A5"/>
    <w:rsid w:val="00656FF6"/>
    <w:rsid w:val="00667924"/>
    <w:rsid w:val="006A18EA"/>
    <w:rsid w:val="006B107B"/>
    <w:rsid w:val="007223FF"/>
    <w:rsid w:val="00730127"/>
    <w:rsid w:val="00734B65"/>
    <w:rsid w:val="00747A99"/>
    <w:rsid w:val="0078070C"/>
    <w:rsid w:val="00790211"/>
    <w:rsid w:val="0079750F"/>
    <w:rsid w:val="007E362C"/>
    <w:rsid w:val="008227EA"/>
    <w:rsid w:val="00846B4E"/>
    <w:rsid w:val="008D12B2"/>
    <w:rsid w:val="008F126A"/>
    <w:rsid w:val="00906950"/>
    <w:rsid w:val="0095507F"/>
    <w:rsid w:val="0098768D"/>
    <w:rsid w:val="00A02722"/>
    <w:rsid w:val="00AA4D96"/>
    <w:rsid w:val="00B26916"/>
    <w:rsid w:val="00C1617F"/>
    <w:rsid w:val="00C56042"/>
    <w:rsid w:val="00CA4BA8"/>
    <w:rsid w:val="00CC7CDB"/>
    <w:rsid w:val="00D9771A"/>
    <w:rsid w:val="00DC75CC"/>
    <w:rsid w:val="00DE4259"/>
    <w:rsid w:val="00DF6F90"/>
    <w:rsid w:val="00ED0847"/>
    <w:rsid w:val="00ED33BD"/>
    <w:rsid w:val="00FB45F2"/>
    <w:rsid w:val="00FD0DA2"/>
    <w:rsid w:val="00FF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DBE94F2"/>
  <w14:defaultImageDpi w14:val="300"/>
  <w15:docId w15:val="{8226A565-387F-4A96-B6CF-9C91DD23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color w:val="000000"/>
        <w:sz w:val="17"/>
        <w:szCs w:val="17"/>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CDB"/>
    <w:rPr>
      <w:rFonts w:ascii="Calibri" w:eastAsiaTheme="minorHAnsi" w:hAnsi="Calibri" w:cs="Calibri"/>
      <w:color w:val="auto"/>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3FF"/>
    <w:pPr>
      <w:tabs>
        <w:tab w:val="center" w:pos="4320"/>
        <w:tab w:val="right" w:pos="8640"/>
      </w:tabs>
    </w:pPr>
    <w:rPr>
      <w:rFonts w:eastAsiaTheme="minorEastAsia" w:cs="Arial"/>
      <w:color w:val="000000"/>
      <w:szCs w:val="17"/>
      <w:lang w:val="en-US"/>
    </w:rPr>
  </w:style>
  <w:style w:type="character" w:customStyle="1" w:styleId="HeaderChar">
    <w:name w:val="Header Char"/>
    <w:basedOn w:val="DefaultParagraphFont"/>
    <w:link w:val="Header"/>
    <w:uiPriority w:val="99"/>
    <w:rsid w:val="007223FF"/>
  </w:style>
  <w:style w:type="paragraph" w:styleId="Footer">
    <w:name w:val="footer"/>
    <w:basedOn w:val="Normal"/>
    <w:link w:val="FooterChar"/>
    <w:uiPriority w:val="99"/>
    <w:unhideWhenUsed/>
    <w:rsid w:val="007223FF"/>
    <w:pPr>
      <w:tabs>
        <w:tab w:val="center" w:pos="4320"/>
        <w:tab w:val="right" w:pos="8640"/>
      </w:tabs>
    </w:pPr>
    <w:rPr>
      <w:rFonts w:eastAsiaTheme="minorEastAsia" w:cs="Arial"/>
      <w:color w:val="000000"/>
      <w:szCs w:val="17"/>
      <w:lang w:val="en-US"/>
    </w:rPr>
  </w:style>
  <w:style w:type="character" w:customStyle="1" w:styleId="FooterChar">
    <w:name w:val="Footer Char"/>
    <w:basedOn w:val="DefaultParagraphFont"/>
    <w:link w:val="Footer"/>
    <w:uiPriority w:val="99"/>
    <w:rsid w:val="007223FF"/>
  </w:style>
  <w:style w:type="paragraph" w:styleId="BalloonText">
    <w:name w:val="Balloon Text"/>
    <w:basedOn w:val="Normal"/>
    <w:link w:val="BalloonTextChar"/>
    <w:uiPriority w:val="99"/>
    <w:semiHidden/>
    <w:unhideWhenUsed/>
    <w:rsid w:val="007223FF"/>
    <w:rPr>
      <w:rFonts w:ascii="Lucida Grande" w:eastAsiaTheme="minorEastAsia" w:hAnsi="Lucida Grande" w:cs="Arial"/>
      <w:color w:val="000000"/>
      <w:sz w:val="18"/>
      <w:szCs w:val="18"/>
      <w:lang w:val="en-US"/>
    </w:rPr>
  </w:style>
  <w:style w:type="character" w:customStyle="1" w:styleId="BalloonTextChar">
    <w:name w:val="Balloon Text Char"/>
    <w:basedOn w:val="DefaultParagraphFont"/>
    <w:link w:val="BalloonText"/>
    <w:uiPriority w:val="99"/>
    <w:semiHidden/>
    <w:rsid w:val="007223FF"/>
    <w:rPr>
      <w:rFonts w:ascii="Lucida Grande" w:hAnsi="Lucida Grande"/>
      <w:sz w:val="18"/>
      <w:szCs w:val="18"/>
    </w:rPr>
  </w:style>
  <w:style w:type="paragraph" w:styleId="NormalWeb">
    <w:name w:val="Normal (Web)"/>
    <w:basedOn w:val="Normal"/>
    <w:uiPriority w:val="99"/>
    <w:semiHidden/>
    <w:unhideWhenUsed/>
    <w:rsid w:val="00747A99"/>
    <w:pPr>
      <w:spacing w:before="100" w:beforeAutospacing="1" w:after="100" w:afterAutospacing="1"/>
    </w:pPr>
    <w:rPr>
      <w:rFonts w:ascii="Times" w:eastAsiaTheme="minorEastAsia" w:hAnsi="Times" w:cs="Times New Roman"/>
      <w:color w:val="000000"/>
      <w:sz w:val="20"/>
      <w:szCs w:val="20"/>
      <w:lang w:val="en-US"/>
    </w:rPr>
  </w:style>
  <w:style w:type="table" w:styleId="TableGrid">
    <w:name w:val="Table Grid"/>
    <w:basedOn w:val="TableNormal"/>
    <w:uiPriority w:val="39"/>
    <w:rsid w:val="00DC75CC"/>
    <w:rPr>
      <w:rFonts w:asciiTheme="minorHAnsi" w:eastAsiaTheme="minorHAnsi" w:hAnsiTheme="minorHAnsi" w:cstheme="minorBid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Heading">
    <w:name w:val="Footer Heading"/>
    <w:basedOn w:val="Normal"/>
    <w:link w:val="FooterHeadingChar"/>
    <w:qFormat/>
    <w:rsid w:val="00DC75CC"/>
    <w:rPr>
      <w:rFonts w:ascii="Arial" w:hAnsi="Arial" w:cs="Arial"/>
      <w:b/>
      <w:color w:val="244061" w:themeColor="accent1" w:themeShade="80"/>
      <w:sz w:val="14"/>
      <w:szCs w:val="16"/>
    </w:rPr>
  </w:style>
  <w:style w:type="paragraph" w:customStyle="1" w:styleId="FooterText">
    <w:name w:val="Footer Text"/>
    <w:basedOn w:val="Normal"/>
    <w:link w:val="FooterTextChar"/>
    <w:qFormat/>
    <w:rsid w:val="00DC75CC"/>
    <w:rPr>
      <w:rFonts w:ascii="Arial" w:hAnsi="Arial" w:cs="Arial"/>
      <w:sz w:val="14"/>
      <w:szCs w:val="16"/>
    </w:rPr>
  </w:style>
  <w:style w:type="character" w:customStyle="1" w:styleId="FooterHeadingChar">
    <w:name w:val="Footer Heading Char"/>
    <w:basedOn w:val="DefaultParagraphFont"/>
    <w:link w:val="FooterHeading"/>
    <w:rsid w:val="00DC75CC"/>
    <w:rPr>
      <w:rFonts w:eastAsiaTheme="minorHAnsi"/>
      <w:b/>
      <w:color w:val="244061" w:themeColor="accent1" w:themeShade="80"/>
      <w:sz w:val="14"/>
      <w:szCs w:val="16"/>
      <w:lang w:val="en-GB"/>
    </w:rPr>
  </w:style>
  <w:style w:type="character" w:customStyle="1" w:styleId="FooterTextChar">
    <w:name w:val="Footer Text Char"/>
    <w:basedOn w:val="DefaultParagraphFont"/>
    <w:link w:val="FooterText"/>
    <w:rsid w:val="00DC75CC"/>
    <w:rPr>
      <w:rFonts w:eastAsiaTheme="minorHAnsi"/>
      <w:color w:val="auto"/>
      <w:sz w:val="14"/>
      <w:szCs w:val="16"/>
      <w:lang w:val="en-GB"/>
    </w:rPr>
  </w:style>
  <w:style w:type="character" w:styleId="Hyperlink">
    <w:name w:val="Hyperlink"/>
    <w:basedOn w:val="DefaultParagraphFont"/>
    <w:uiPriority w:val="99"/>
    <w:unhideWhenUsed/>
    <w:rsid w:val="005D14A5"/>
    <w:rPr>
      <w:color w:val="0000FF" w:themeColor="hyperlink"/>
      <w:u w:val="single"/>
    </w:rPr>
  </w:style>
  <w:style w:type="paragraph" w:styleId="ListParagraph">
    <w:name w:val="List Paragraph"/>
    <w:basedOn w:val="Normal"/>
    <w:uiPriority w:val="34"/>
    <w:qFormat/>
    <w:rsid w:val="00846B4E"/>
    <w:pPr>
      <w:spacing w:after="160" w:line="256" w:lineRule="auto"/>
      <w:ind w:left="720"/>
      <w:contextualSpacing/>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6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coatsixthform.co.uk/wp-content/uploads/sites/10/2023/04/Setting-up-GO4School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mind.org.uk/about-us/our-strategy/doing-more-for-young-people/facts-and-figures-about-young-people-and-mental-healt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bca.internal\system\Core\ConfigArea\Templates\Bluecoat%20Sixth%20Form\BCSF%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DADB2-B4EE-4284-AFBC-6832C818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BCSF Letterhead.dotx</Template>
  <TotalTime>0</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Peet, K</dc:creator>
  <cp:keywords/>
  <dc:description/>
  <cp:lastModifiedBy>Ms A Ratcliffe - BAA Staff</cp:lastModifiedBy>
  <cp:revision>2</cp:revision>
  <cp:lastPrinted>2024-01-08T12:11:00Z</cp:lastPrinted>
  <dcterms:created xsi:type="dcterms:W3CDTF">2024-01-08T12:12:00Z</dcterms:created>
  <dcterms:modified xsi:type="dcterms:W3CDTF">2024-01-08T12:12:00Z</dcterms:modified>
</cp:coreProperties>
</file>