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F5AE" w14:textId="4EE07EC9" w:rsidR="00F03A68" w:rsidRPr="00C47FDB" w:rsidRDefault="00A358D3" w:rsidP="00F03A68">
      <w:pPr>
        <w:autoSpaceDE w:val="0"/>
        <w:autoSpaceDN w:val="0"/>
        <w:adjustRightInd w:val="0"/>
        <w:spacing w:after="0" w:line="240" w:lineRule="auto"/>
        <w:jc w:val="center"/>
        <w:rPr>
          <w:rFonts w:eastAsia="Times New Roman" w:cstheme="minorHAnsi"/>
          <w:lang w:eastAsia="en-GB"/>
        </w:rPr>
      </w:pPr>
      <w:r>
        <w:rPr>
          <w:noProof/>
        </w:rPr>
        <w:drawing>
          <wp:anchor distT="0" distB="0" distL="114300" distR="114300" simplePos="0" relativeHeight="251660288" behindDoc="0" locked="0" layoutInCell="1" allowOverlap="1" wp14:anchorId="347B1610" wp14:editId="69658C63">
            <wp:simplePos x="0" y="0"/>
            <wp:positionH relativeFrom="column">
              <wp:posOffset>2474245</wp:posOffset>
            </wp:positionH>
            <wp:positionV relativeFrom="paragraph">
              <wp:posOffset>-70456</wp:posOffset>
            </wp:positionV>
            <wp:extent cx="1695450" cy="1458709"/>
            <wp:effectExtent l="0" t="0" r="0" b="8255"/>
            <wp:wrapNone/>
            <wp:docPr id="1276436116" name="Picture 3" descr="A logo with a cross and crown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436116" name="Picture 3" descr="A logo with a cross and crowns&#10;&#10;AI-generated content may be incorrect."/>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95450" cy="1458709"/>
                    </a:xfrm>
                    <a:prstGeom prst="rect">
                      <a:avLst/>
                    </a:prstGeom>
                  </pic:spPr>
                </pic:pic>
              </a:graphicData>
            </a:graphic>
            <wp14:sizeRelH relativeFrom="margin">
              <wp14:pctWidth>0</wp14:pctWidth>
            </wp14:sizeRelH>
            <wp14:sizeRelV relativeFrom="margin">
              <wp14:pctHeight>0</wp14:pctHeight>
            </wp14:sizeRelV>
          </wp:anchor>
        </w:drawing>
      </w:r>
    </w:p>
    <w:p w14:paraId="7C93EE6C" w14:textId="3BF39FDE" w:rsidR="002D5598" w:rsidRPr="00C47FDB" w:rsidRDefault="002D5598" w:rsidP="00F24AD4">
      <w:pPr>
        <w:autoSpaceDE w:val="0"/>
        <w:autoSpaceDN w:val="0"/>
        <w:adjustRightInd w:val="0"/>
        <w:spacing w:after="0" w:line="240" w:lineRule="auto"/>
        <w:jc w:val="center"/>
        <w:rPr>
          <w:rFonts w:cstheme="minorHAnsi"/>
          <w:sz w:val="32"/>
        </w:rPr>
      </w:pPr>
    </w:p>
    <w:p w14:paraId="522E99BF" w14:textId="77777777" w:rsidR="00A01D3C" w:rsidRPr="00C47FDB" w:rsidRDefault="00A01D3C" w:rsidP="00F24AD4">
      <w:pPr>
        <w:autoSpaceDE w:val="0"/>
        <w:autoSpaceDN w:val="0"/>
        <w:adjustRightInd w:val="0"/>
        <w:spacing w:after="0" w:line="240" w:lineRule="auto"/>
        <w:jc w:val="center"/>
        <w:rPr>
          <w:rFonts w:cstheme="minorHAnsi"/>
          <w:sz w:val="32"/>
        </w:rPr>
      </w:pPr>
    </w:p>
    <w:p w14:paraId="60CD1F9C" w14:textId="77777777" w:rsidR="00A01D3C" w:rsidRPr="00C47FDB" w:rsidRDefault="00A01D3C" w:rsidP="00F24AD4">
      <w:pPr>
        <w:autoSpaceDE w:val="0"/>
        <w:autoSpaceDN w:val="0"/>
        <w:adjustRightInd w:val="0"/>
        <w:spacing w:after="0" w:line="240" w:lineRule="auto"/>
        <w:jc w:val="center"/>
        <w:rPr>
          <w:rFonts w:cstheme="minorHAnsi"/>
          <w:sz w:val="32"/>
        </w:rPr>
      </w:pPr>
    </w:p>
    <w:p w14:paraId="38427ABD" w14:textId="77777777" w:rsidR="00A2533A" w:rsidRPr="00C47FDB" w:rsidRDefault="00341DBF" w:rsidP="00341DBF">
      <w:pPr>
        <w:tabs>
          <w:tab w:val="left" w:pos="1290"/>
          <w:tab w:val="center" w:pos="5159"/>
        </w:tabs>
        <w:autoSpaceDE w:val="0"/>
        <w:autoSpaceDN w:val="0"/>
        <w:adjustRightInd w:val="0"/>
        <w:spacing w:after="0" w:line="240" w:lineRule="auto"/>
        <w:rPr>
          <w:rFonts w:cstheme="minorHAnsi"/>
          <w:sz w:val="32"/>
        </w:rPr>
      </w:pPr>
      <w:r w:rsidRPr="00C47FDB">
        <w:rPr>
          <w:rFonts w:cstheme="minorHAnsi"/>
          <w:sz w:val="32"/>
        </w:rPr>
        <w:tab/>
      </w:r>
      <w:r w:rsidRPr="00C47FDB">
        <w:rPr>
          <w:rFonts w:cstheme="minorHAnsi"/>
          <w:sz w:val="32"/>
        </w:rPr>
        <w:tab/>
      </w:r>
    </w:p>
    <w:p w14:paraId="5C4281C6" w14:textId="77777777" w:rsidR="00F16D96" w:rsidRPr="0074589C" w:rsidRDefault="00F16D96" w:rsidP="00D23E09">
      <w:pPr>
        <w:autoSpaceDE w:val="0"/>
        <w:autoSpaceDN w:val="0"/>
        <w:adjustRightInd w:val="0"/>
        <w:spacing w:after="0" w:line="240" w:lineRule="auto"/>
        <w:rPr>
          <w:rFonts w:cstheme="minorHAnsi"/>
          <w:color w:val="0F243E" w:themeColor="text2" w:themeShade="80"/>
          <w:sz w:val="24"/>
        </w:rPr>
      </w:pPr>
    </w:p>
    <w:p w14:paraId="297D4C3B" w14:textId="77777777" w:rsidR="003C510C" w:rsidRPr="003C510C" w:rsidRDefault="003C510C">
      <w:pPr>
        <w:autoSpaceDE w:val="0"/>
        <w:autoSpaceDN w:val="0"/>
        <w:adjustRightInd w:val="0"/>
        <w:spacing w:after="0" w:line="240" w:lineRule="auto"/>
        <w:jc w:val="center"/>
        <w:rPr>
          <w:rFonts w:cstheme="minorHAnsi"/>
          <w:color w:val="0F243E" w:themeColor="text2" w:themeShade="80"/>
          <w:sz w:val="24"/>
          <w:szCs w:val="14"/>
        </w:rPr>
      </w:pPr>
    </w:p>
    <w:p w14:paraId="7E796FA7" w14:textId="6E2556BC" w:rsidR="002D5598" w:rsidRPr="00C47FDB" w:rsidRDefault="00A358D3">
      <w:pPr>
        <w:autoSpaceDE w:val="0"/>
        <w:autoSpaceDN w:val="0"/>
        <w:adjustRightInd w:val="0"/>
        <w:spacing w:after="0" w:line="240" w:lineRule="auto"/>
        <w:jc w:val="center"/>
        <w:rPr>
          <w:rFonts w:cstheme="minorHAnsi"/>
          <w:color w:val="0F243E" w:themeColor="text2" w:themeShade="80"/>
          <w:sz w:val="40"/>
        </w:rPr>
      </w:pPr>
      <w:r>
        <w:rPr>
          <w:rFonts w:cstheme="minorHAnsi"/>
          <w:color w:val="0F243E" w:themeColor="text2" w:themeShade="80"/>
          <w:sz w:val="40"/>
        </w:rPr>
        <w:t xml:space="preserve">Post 16 </w:t>
      </w:r>
      <w:r w:rsidR="00070114" w:rsidRPr="00C47FDB">
        <w:rPr>
          <w:rFonts w:cstheme="minorHAnsi"/>
          <w:color w:val="0F243E" w:themeColor="text2" w:themeShade="80"/>
          <w:sz w:val="40"/>
        </w:rPr>
        <w:t>Admission Arrangements</w:t>
      </w:r>
      <w:r>
        <w:rPr>
          <w:rFonts w:cstheme="minorHAnsi"/>
          <w:color w:val="0F243E" w:themeColor="text2" w:themeShade="80"/>
          <w:sz w:val="40"/>
        </w:rPr>
        <w:t xml:space="preserve"> </w:t>
      </w:r>
      <w:r w:rsidR="001F391E">
        <w:rPr>
          <w:rFonts w:cstheme="minorHAnsi"/>
          <w:color w:val="0F243E" w:themeColor="text2" w:themeShade="80"/>
          <w:sz w:val="40"/>
        </w:rPr>
        <w:t>202</w:t>
      </w:r>
      <w:r w:rsidR="00B15326">
        <w:rPr>
          <w:rFonts w:cstheme="minorHAnsi"/>
          <w:color w:val="0F243E" w:themeColor="text2" w:themeShade="80"/>
          <w:sz w:val="40"/>
        </w:rPr>
        <w:t>6</w:t>
      </w:r>
      <w:r w:rsidR="001F391E">
        <w:rPr>
          <w:rFonts w:cstheme="minorHAnsi"/>
          <w:color w:val="0F243E" w:themeColor="text2" w:themeShade="80"/>
          <w:sz w:val="40"/>
        </w:rPr>
        <w:t>/2</w:t>
      </w:r>
      <w:r w:rsidR="00B15326">
        <w:rPr>
          <w:rFonts w:cstheme="minorHAnsi"/>
          <w:color w:val="0F243E" w:themeColor="text2" w:themeShade="80"/>
          <w:sz w:val="40"/>
        </w:rPr>
        <w:t>7</w:t>
      </w:r>
    </w:p>
    <w:p w14:paraId="4F7898F3" w14:textId="77777777" w:rsidR="00A358D3" w:rsidRDefault="00A358D3" w:rsidP="0098090F">
      <w:pPr>
        <w:autoSpaceDE w:val="0"/>
        <w:autoSpaceDN w:val="0"/>
        <w:adjustRightInd w:val="0"/>
        <w:spacing w:after="0" w:line="240" w:lineRule="auto"/>
        <w:jc w:val="both"/>
        <w:rPr>
          <w:rFonts w:ascii="Arial" w:eastAsia="Times New Roman" w:hAnsi="Arial" w:cs="Arial"/>
          <w:b/>
          <w:bCs/>
          <w:color w:val="231F20"/>
          <w:sz w:val="24"/>
          <w:szCs w:val="20"/>
          <w:lang w:eastAsia="en-GB"/>
        </w:rPr>
      </w:pPr>
    </w:p>
    <w:p w14:paraId="683719F8" w14:textId="3EDD6BAD" w:rsidR="0098090F" w:rsidRPr="003C510C" w:rsidRDefault="00A358D3" w:rsidP="0098090F">
      <w:pPr>
        <w:autoSpaceDE w:val="0"/>
        <w:autoSpaceDN w:val="0"/>
        <w:adjustRightInd w:val="0"/>
        <w:spacing w:after="0" w:line="240" w:lineRule="auto"/>
        <w:jc w:val="both"/>
        <w:rPr>
          <w:rFonts w:ascii="Arial" w:eastAsia="Times New Roman" w:hAnsi="Arial" w:cs="Arial"/>
          <w:b/>
          <w:bCs/>
          <w:color w:val="231F20"/>
          <w:sz w:val="24"/>
          <w:szCs w:val="20"/>
          <w:lang w:eastAsia="en-GB"/>
        </w:rPr>
      </w:pPr>
      <w:r w:rsidRPr="003C510C">
        <w:rPr>
          <w:rFonts w:ascii="Arial" w:eastAsia="Times New Roman" w:hAnsi="Arial" w:cs="Arial"/>
          <w:b/>
          <w:bCs/>
          <w:color w:val="231F20"/>
          <w:sz w:val="24"/>
          <w:szCs w:val="20"/>
          <w:lang w:eastAsia="en-GB"/>
        </w:rPr>
        <w:t>Bluecoat</w:t>
      </w:r>
      <w:r w:rsidRPr="003C510C">
        <w:rPr>
          <w:rFonts w:ascii="Arial" w:eastAsia="Times New Roman" w:hAnsi="Arial" w:cs="Arial"/>
          <w:b/>
          <w:bCs/>
          <w:color w:val="231F20"/>
          <w:szCs w:val="20"/>
          <w:lang w:eastAsia="en-GB"/>
        </w:rPr>
        <w:t xml:space="preserve"> </w:t>
      </w:r>
      <w:r w:rsidRPr="003C510C">
        <w:rPr>
          <w:rFonts w:ascii="Arial" w:eastAsia="Times New Roman" w:hAnsi="Arial" w:cs="Arial"/>
          <w:b/>
          <w:bCs/>
          <w:color w:val="231F20"/>
          <w:sz w:val="24"/>
          <w:szCs w:val="20"/>
          <w:lang w:eastAsia="en-GB"/>
        </w:rPr>
        <w:t>Aspley Church of England Academy</w:t>
      </w:r>
      <w:r w:rsidRPr="003C510C">
        <w:rPr>
          <w:rFonts w:ascii="Arial" w:eastAsia="Times New Roman" w:hAnsi="Arial" w:cs="Arial"/>
          <w:b/>
          <w:bCs/>
          <w:color w:val="231F20"/>
          <w:sz w:val="24"/>
          <w:szCs w:val="20"/>
          <w:lang w:eastAsia="en-GB"/>
        </w:rPr>
        <w:t xml:space="preserve"> Sixth Form</w:t>
      </w:r>
    </w:p>
    <w:p w14:paraId="0298E6DD" w14:textId="77777777" w:rsidR="00A358D3" w:rsidRPr="003C510C" w:rsidRDefault="00A358D3" w:rsidP="0098090F">
      <w:pPr>
        <w:autoSpaceDE w:val="0"/>
        <w:autoSpaceDN w:val="0"/>
        <w:adjustRightInd w:val="0"/>
        <w:spacing w:after="0" w:line="240" w:lineRule="auto"/>
        <w:jc w:val="both"/>
        <w:rPr>
          <w:rFonts w:ascii="Arial" w:eastAsia="Times New Roman" w:hAnsi="Arial" w:cs="Arial"/>
          <w:i/>
          <w:color w:val="231F20"/>
          <w:sz w:val="20"/>
          <w:szCs w:val="24"/>
          <w:lang w:eastAsia="en-GB"/>
        </w:rPr>
      </w:pPr>
    </w:p>
    <w:p w14:paraId="24EC3B2D" w14:textId="5C98287C" w:rsidR="0098090F" w:rsidRPr="003C510C" w:rsidRDefault="0098090F" w:rsidP="0098090F">
      <w:pPr>
        <w:spacing w:after="0"/>
        <w:jc w:val="both"/>
        <w:rPr>
          <w:rFonts w:ascii="Arial" w:eastAsia="Times New Roman" w:hAnsi="Arial" w:cs="Arial"/>
          <w:color w:val="231F20"/>
          <w:lang w:eastAsia="en-GB"/>
        </w:rPr>
      </w:pPr>
      <w:r w:rsidRPr="003C510C">
        <w:rPr>
          <w:rFonts w:ascii="Arial" w:eastAsia="Times New Roman" w:hAnsi="Arial" w:cs="Arial"/>
          <w:color w:val="231F20"/>
          <w:lang w:eastAsia="en-GB"/>
        </w:rPr>
        <w:t xml:space="preserve">Bluecoat Sixth Form operates a sixth form with total capacity of </w:t>
      </w:r>
      <w:r w:rsidR="00564910" w:rsidRPr="003C510C">
        <w:rPr>
          <w:rFonts w:ascii="Arial" w:eastAsia="Times New Roman" w:hAnsi="Arial" w:cs="Arial"/>
          <w:color w:val="231F20"/>
          <w:lang w:eastAsia="en-GB"/>
        </w:rPr>
        <w:t>600</w:t>
      </w:r>
      <w:r w:rsidRPr="003C510C">
        <w:rPr>
          <w:rFonts w:ascii="Arial" w:eastAsia="Times New Roman" w:hAnsi="Arial" w:cs="Arial"/>
          <w:color w:val="231F20"/>
          <w:lang w:eastAsia="en-GB"/>
        </w:rPr>
        <w:t xml:space="preserve"> students.</w:t>
      </w:r>
    </w:p>
    <w:p w14:paraId="15A6FF66" w14:textId="77777777" w:rsidR="0098090F" w:rsidRPr="003C510C" w:rsidRDefault="0098090F" w:rsidP="0098090F">
      <w:pPr>
        <w:spacing w:after="0"/>
        <w:jc w:val="both"/>
        <w:rPr>
          <w:rFonts w:ascii="Arial" w:eastAsia="Times New Roman" w:hAnsi="Arial" w:cs="Arial"/>
          <w:color w:val="231F20"/>
          <w:lang w:eastAsia="en-GB"/>
        </w:rPr>
      </w:pPr>
    </w:p>
    <w:p w14:paraId="159D4A74" w14:textId="3A0076CD" w:rsidR="0098090F" w:rsidRPr="003C510C" w:rsidRDefault="0098090F" w:rsidP="0098090F">
      <w:pPr>
        <w:spacing w:after="0"/>
        <w:jc w:val="both"/>
        <w:rPr>
          <w:rFonts w:ascii="Arial" w:eastAsia="Times New Roman" w:hAnsi="Arial" w:cs="Arial"/>
          <w:color w:val="231F20"/>
          <w:lang w:eastAsia="en-GB"/>
        </w:rPr>
      </w:pPr>
      <w:r w:rsidRPr="003C510C">
        <w:rPr>
          <w:rFonts w:ascii="Arial" w:eastAsia="Times New Roman" w:hAnsi="Arial" w:cs="Arial"/>
          <w:color w:val="231F20"/>
          <w:lang w:eastAsia="en-GB"/>
        </w:rPr>
        <w:t xml:space="preserve">There are </w:t>
      </w:r>
      <w:r w:rsidR="00CE5BE9" w:rsidRPr="003C510C">
        <w:rPr>
          <w:rFonts w:ascii="Arial" w:eastAsia="Times New Roman" w:hAnsi="Arial" w:cs="Arial"/>
          <w:b/>
          <w:bCs/>
          <w:color w:val="231F20"/>
          <w:lang w:eastAsia="en-GB"/>
        </w:rPr>
        <w:t>330</w:t>
      </w:r>
      <w:r w:rsidRPr="003C510C">
        <w:rPr>
          <w:rFonts w:ascii="Arial" w:eastAsia="Times New Roman" w:hAnsi="Arial" w:cs="Arial"/>
          <w:color w:val="231F20"/>
          <w:lang w:eastAsia="en-GB"/>
        </w:rPr>
        <w:t xml:space="preserve"> places available for Year 12 applicants of which</w:t>
      </w:r>
      <w:r w:rsidR="00F953AE" w:rsidRPr="003C510C">
        <w:rPr>
          <w:rFonts w:ascii="Arial" w:eastAsia="Times New Roman" w:hAnsi="Arial" w:cs="Arial"/>
          <w:color w:val="231F20"/>
          <w:lang w:eastAsia="en-GB"/>
        </w:rPr>
        <w:t xml:space="preserve"> </w:t>
      </w:r>
      <w:r w:rsidR="00F953AE" w:rsidRPr="003C510C">
        <w:rPr>
          <w:rFonts w:ascii="Arial" w:eastAsia="Times New Roman" w:hAnsi="Arial" w:cs="Arial"/>
          <w:b/>
          <w:color w:val="231F20"/>
          <w:lang w:eastAsia="en-GB"/>
        </w:rPr>
        <w:t>220</w:t>
      </w:r>
      <w:r w:rsidR="00364399" w:rsidRPr="003C510C">
        <w:rPr>
          <w:rFonts w:ascii="Arial" w:eastAsia="Times New Roman" w:hAnsi="Arial" w:cs="Arial"/>
          <w:b/>
          <w:color w:val="231F20"/>
          <w:lang w:eastAsia="en-GB"/>
        </w:rPr>
        <w:t xml:space="preserve"> </w:t>
      </w:r>
      <w:r w:rsidRPr="003C510C">
        <w:rPr>
          <w:rFonts w:ascii="Arial" w:eastAsia="Times New Roman" w:hAnsi="Arial" w:cs="Arial"/>
          <w:color w:val="231F20"/>
          <w:lang w:eastAsia="en-GB"/>
        </w:rPr>
        <w:t>will be available for external applicants.</w:t>
      </w:r>
      <w:r w:rsidR="00A358D3" w:rsidRPr="003C510C">
        <w:rPr>
          <w:rFonts w:ascii="Arial" w:eastAsia="Times New Roman" w:hAnsi="Arial" w:cs="Arial"/>
          <w:color w:val="231F20"/>
          <w:lang w:eastAsia="en-GB"/>
        </w:rPr>
        <w:t xml:space="preserve"> </w:t>
      </w:r>
      <w:r w:rsidRPr="003C510C">
        <w:rPr>
          <w:rFonts w:ascii="Arial" w:eastAsia="Times New Roman" w:hAnsi="Arial" w:cs="Arial"/>
          <w:color w:val="231F20"/>
          <w:lang w:eastAsia="en-GB"/>
        </w:rPr>
        <w:t xml:space="preserve">This is the minimum number of places, which will be offered on an annual basis to eligible external applicants.  If fewer than the reserved number of places for internal applicants are admitted, additional external students will be admitted until Year 12 meets its capacity of </w:t>
      </w:r>
      <w:r w:rsidR="00364399" w:rsidRPr="003C510C">
        <w:rPr>
          <w:rFonts w:ascii="Arial" w:eastAsia="Times New Roman" w:hAnsi="Arial" w:cs="Arial"/>
          <w:color w:val="231F20"/>
          <w:lang w:eastAsia="en-GB"/>
        </w:rPr>
        <w:t>3</w:t>
      </w:r>
      <w:r w:rsidR="00B77151" w:rsidRPr="003C510C">
        <w:rPr>
          <w:rFonts w:ascii="Arial" w:eastAsia="Times New Roman" w:hAnsi="Arial" w:cs="Arial"/>
          <w:color w:val="231F20"/>
          <w:lang w:eastAsia="en-GB"/>
        </w:rPr>
        <w:t>30</w:t>
      </w:r>
      <w:r w:rsidRPr="003C510C">
        <w:rPr>
          <w:rFonts w:ascii="Arial" w:eastAsia="Times New Roman" w:hAnsi="Arial" w:cs="Arial"/>
          <w:color w:val="231F20"/>
          <w:lang w:eastAsia="en-GB"/>
        </w:rPr>
        <w:t xml:space="preserve">. </w:t>
      </w:r>
    </w:p>
    <w:p w14:paraId="4E3DFE82" w14:textId="77777777" w:rsidR="0098090F" w:rsidRPr="003C510C" w:rsidRDefault="0098090F" w:rsidP="0098090F">
      <w:pPr>
        <w:spacing w:after="0"/>
        <w:jc w:val="both"/>
        <w:rPr>
          <w:rFonts w:ascii="Arial" w:eastAsia="Times New Roman" w:hAnsi="Arial" w:cs="Arial"/>
          <w:color w:val="231F20"/>
          <w:sz w:val="18"/>
          <w:szCs w:val="24"/>
          <w:lang w:eastAsia="en-GB"/>
        </w:rPr>
      </w:pPr>
    </w:p>
    <w:p w14:paraId="606BD39F" w14:textId="0FA5F5B4" w:rsidR="0042439B" w:rsidRPr="003C510C" w:rsidRDefault="00A358D3" w:rsidP="0098090F">
      <w:pPr>
        <w:spacing w:after="0"/>
        <w:jc w:val="both"/>
        <w:rPr>
          <w:rFonts w:ascii="Arial" w:eastAsia="Times New Roman" w:hAnsi="Arial" w:cs="Arial"/>
          <w:b/>
          <w:bCs/>
          <w:color w:val="231F20"/>
          <w:sz w:val="24"/>
          <w:szCs w:val="24"/>
          <w:lang w:eastAsia="en-GB"/>
        </w:rPr>
      </w:pPr>
      <w:r w:rsidRPr="003C510C">
        <w:rPr>
          <w:rFonts w:ascii="Arial" w:eastAsia="Times New Roman" w:hAnsi="Arial" w:cs="Arial"/>
          <w:b/>
          <w:bCs/>
          <w:color w:val="231F20"/>
          <w:sz w:val="24"/>
          <w:szCs w:val="24"/>
          <w:lang w:eastAsia="en-GB"/>
        </w:rPr>
        <w:t>Admission Arrangements</w:t>
      </w:r>
      <w:r w:rsidR="0042439B" w:rsidRPr="003C510C">
        <w:rPr>
          <w:rFonts w:ascii="Arial" w:eastAsia="Times New Roman" w:hAnsi="Arial" w:cs="Arial"/>
          <w:b/>
          <w:bCs/>
          <w:color w:val="231F20"/>
          <w:sz w:val="24"/>
          <w:szCs w:val="24"/>
          <w:lang w:eastAsia="en-GB"/>
        </w:rPr>
        <w:t>:</w:t>
      </w:r>
    </w:p>
    <w:p w14:paraId="1231D7C1" w14:textId="77777777" w:rsidR="00500DC9" w:rsidRPr="003C510C" w:rsidRDefault="00500DC9" w:rsidP="00500DC9">
      <w:pPr>
        <w:spacing w:after="0"/>
        <w:jc w:val="both"/>
        <w:rPr>
          <w:rFonts w:ascii="Arial" w:eastAsia="Times New Roman" w:hAnsi="Arial" w:cs="Arial"/>
          <w:sz w:val="14"/>
          <w:szCs w:val="14"/>
          <w:lang w:eastAsia="en-GB"/>
        </w:rPr>
      </w:pPr>
    </w:p>
    <w:p w14:paraId="39F290AA" w14:textId="712C0909" w:rsidR="00500DC9" w:rsidRPr="003C510C" w:rsidRDefault="00500DC9" w:rsidP="00500DC9">
      <w:pPr>
        <w:spacing w:after="0"/>
        <w:jc w:val="both"/>
        <w:rPr>
          <w:rFonts w:ascii="Arial" w:eastAsia="Times New Roman" w:hAnsi="Arial" w:cs="Arial"/>
          <w:color w:val="231F20"/>
          <w:lang w:eastAsia="en-GB"/>
        </w:rPr>
      </w:pPr>
      <w:r w:rsidRPr="003C510C">
        <w:rPr>
          <w:rFonts w:ascii="Arial" w:eastAsia="Times New Roman" w:hAnsi="Arial" w:cs="Arial"/>
          <w:b/>
          <w:bCs/>
          <w:color w:val="231F20"/>
          <w:lang w:eastAsia="en-GB"/>
        </w:rPr>
        <w:t>Internal Applicants:</w:t>
      </w:r>
      <w:r w:rsidRPr="003C510C">
        <w:rPr>
          <w:rFonts w:ascii="Arial" w:eastAsia="Times New Roman" w:hAnsi="Arial" w:cs="Arial"/>
          <w:color w:val="231F20"/>
          <w:lang w:eastAsia="en-GB"/>
        </w:rPr>
        <w:t xml:space="preserve"> A set number of places will be reserved for students from the Bluecoat Aspley Academy, who are already on roll.</w:t>
      </w:r>
    </w:p>
    <w:p w14:paraId="28035A0A" w14:textId="77777777" w:rsidR="00500DC9" w:rsidRPr="003C510C" w:rsidRDefault="00500DC9" w:rsidP="003C510C">
      <w:pPr>
        <w:spacing w:after="0"/>
        <w:jc w:val="both"/>
        <w:rPr>
          <w:rFonts w:ascii="Arial" w:eastAsia="Times New Roman" w:hAnsi="Arial" w:cs="Arial"/>
          <w:color w:val="231F20"/>
          <w:sz w:val="14"/>
          <w:szCs w:val="14"/>
          <w:lang w:eastAsia="en-GB"/>
        </w:rPr>
      </w:pPr>
    </w:p>
    <w:p w14:paraId="29A4A818" w14:textId="4B1D5E2E" w:rsidR="00500DC9" w:rsidRPr="003C510C" w:rsidRDefault="00500DC9" w:rsidP="00500DC9">
      <w:pPr>
        <w:spacing w:after="0"/>
        <w:jc w:val="both"/>
        <w:rPr>
          <w:rFonts w:ascii="Arial" w:eastAsia="Times New Roman" w:hAnsi="Arial" w:cs="Arial"/>
          <w:color w:val="231F20"/>
          <w:lang w:eastAsia="en-GB"/>
        </w:rPr>
      </w:pPr>
      <w:r w:rsidRPr="003C510C">
        <w:rPr>
          <w:rFonts w:ascii="Arial" w:eastAsia="Times New Roman" w:hAnsi="Arial" w:cs="Arial"/>
          <w:b/>
          <w:bCs/>
          <w:color w:val="231F20"/>
          <w:lang w:eastAsia="en-GB"/>
        </w:rPr>
        <w:t>External Applicants:</w:t>
      </w:r>
      <w:r w:rsidRPr="003C510C">
        <w:rPr>
          <w:rFonts w:ascii="Arial" w:eastAsia="Times New Roman" w:hAnsi="Arial" w:cs="Arial"/>
          <w:color w:val="231F20"/>
          <w:lang w:eastAsia="en-GB"/>
        </w:rPr>
        <w:t xml:space="preserve"> A minimum of </w:t>
      </w:r>
      <w:r w:rsidR="00F953AE" w:rsidRPr="003C510C">
        <w:rPr>
          <w:rFonts w:ascii="Arial" w:eastAsia="Times New Roman" w:hAnsi="Arial" w:cs="Arial"/>
          <w:b/>
          <w:bCs/>
          <w:color w:val="231F20"/>
          <w:lang w:eastAsia="en-GB"/>
        </w:rPr>
        <w:t>220</w:t>
      </w:r>
      <w:r w:rsidRPr="003C510C">
        <w:rPr>
          <w:rFonts w:ascii="Arial" w:eastAsia="Times New Roman" w:hAnsi="Arial" w:cs="Arial"/>
          <w:color w:val="231F20"/>
          <w:lang w:eastAsia="en-GB"/>
        </w:rPr>
        <w:t xml:space="preserve"> places will be available for external applicants. Within these </w:t>
      </w:r>
      <w:r w:rsidR="007834D2" w:rsidRPr="003C510C">
        <w:rPr>
          <w:rFonts w:ascii="Arial" w:eastAsia="Times New Roman" w:hAnsi="Arial" w:cs="Arial"/>
          <w:color w:val="231F20"/>
          <w:lang w:eastAsia="en-GB"/>
        </w:rPr>
        <w:t>220</w:t>
      </w:r>
      <w:r w:rsidRPr="003C510C">
        <w:rPr>
          <w:rFonts w:ascii="Arial" w:eastAsia="Times New Roman" w:hAnsi="Arial" w:cs="Arial"/>
          <w:color w:val="231F20"/>
          <w:lang w:eastAsia="en-GB"/>
        </w:rPr>
        <w:t xml:space="preserve"> external places, the following reserved places apply for </w:t>
      </w:r>
      <w:r w:rsidR="0020121D" w:rsidRPr="003C510C">
        <w:rPr>
          <w:rFonts w:ascii="Arial" w:eastAsia="Times New Roman" w:hAnsi="Arial" w:cs="Arial"/>
          <w:color w:val="231F20"/>
          <w:lang w:eastAsia="en-GB"/>
        </w:rPr>
        <w:t xml:space="preserve">the named </w:t>
      </w:r>
      <w:r w:rsidRPr="003C510C">
        <w:rPr>
          <w:rFonts w:ascii="Arial" w:eastAsia="Times New Roman" w:hAnsi="Arial" w:cs="Arial"/>
          <w:color w:val="231F20"/>
          <w:lang w:eastAsia="en-GB"/>
        </w:rPr>
        <w:t>trust member schools:</w:t>
      </w:r>
    </w:p>
    <w:p w14:paraId="61E15C1A" w14:textId="77777777" w:rsidR="0058388A" w:rsidRPr="003C510C" w:rsidRDefault="0058388A" w:rsidP="00500DC9">
      <w:pPr>
        <w:spacing w:after="0"/>
        <w:jc w:val="both"/>
        <w:rPr>
          <w:rFonts w:ascii="Arial" w:eastAsia="Times New Roman" w:hAnsi="Arial" w:cs="Arial"/>
          <w:color w:val="231F20"/>
          <w:sz w:val="16"/>
          <w:szCs w:val="16"/>
          <w:lang w:eastAsia="en-GB"/>
        </w:rPr>
      </w:pPr>
    </w:p>
    <w:p w14:paraId="2CD16E7F" w14:textId="7F7EEC3D" w:rsidR="00500DC9" w:rsidRPr="003C510C" w:rsidRDefault="00500DC9" w:rsidP="00F2498E">
      <w:pPr>
        <w:pStyle w:val="ListParagraph"/>
        <w:numPr>
          <w:ilvl w:val="0"/>
          <w:numId w:val="10"/>
        </w:numPr>
        <w:spacing w:after="0"/>
        <w:ind w:left="247"/>
        <w:jc w:val="both"/>
        <w:rPr>
          <w:rFonts w:ascii="Arial" w:eastAsia="Times New Roman" w:hAnsi="Arial" w:cs="Arial"/>
          <w:color w:val="231F20"/>
          <w:lang w:eastAsia="en-GB"/>
        </w:rPr>
      </w:pPr>
      <w:r w:rsidRPr="003C510C">
        <w:rPr>
          <w:rFonts w:ascii="Arial" w:eastAsia="Times New Roman" w:hAnsi="Arial" w:cs="Arial"/>
          <w:b/>
          <w:bCs/>
          <w:color w:val="231F20"/>
          <w:lang w:eastAsia="en-GB"/>
        </w:rPr>
        <w:t>Bluecoat Wollaton Academy:</w:t>
      </w:r>
      <w:r w:rsidRPr="003C510C">
        <w:rPr>
          <w:rFonts w:ascii="Arial" w:eastAsia="Times New Roman" w:hAnsi="Arial" w:cs="Arial"/>
          <w:color w:val="231F20"/>
          <w:lang w:eastAsia="en-GB"/>
        </w:rPr>
        <w:t xml:space="preserve"> up to </w:t>
      </w:r>
      <w:r w:rsidR="004D0CD1" w:rsidRPr="003C510C">
        <w:rPr>
          <w:rFonts w:ascii="Arial" w:eastAsia="Times New Roman" w:hAnsi="Arial" w:cs="Arial"/>
          <w:b/>
          <w:bCs/>
          <w:color w:val="231F20"/>
          <w:lang w:eastAsia="en-GB"/>
        </w:rPr>
        <w:t>70</w:t>
      </w:r>
      <w:r w:rsidRPr="003C510C">
        <w:rPr>
          <w:rFonts w:ascii="Arial" w:eastAsia="Times New Roman" w:hAnsi="Arial" w:cs="Arial"/>
          <w:b/>
          <w:bCs/>
          <w:color w:val="231F20"/>
          <w:lang w:eastAsia="en-GB"/>
        </w:rPr>
        <w:t xml:space="preserve"> </w:t>
      </w:r>
      <w:r w:rsidRPr="003C510C">
        <w:rPr>
          <w:rFonts w:ascii="Arial" w:eastAsia="Times New Roman" w:hAnsi="Arial" w:cs="Arial"/>
          <w:color w:val="231F20"/>
          <w:lang w:eastAsia="en-GB"/>
        </w:rPr>
        <w:t>reserved places for applicants applying from Bluecoat Wollaton Academy.</w:t>
      </w:r>
    </w:p>
    <w:p w14:paraId="7988C670" w14:textId="69C49E6F" w:rsidR="00500DC9" w:rsidRPr="003C510C" w:rsidRDefault="00500DC9" w:rsidP="00F2498E">
      <w:pPr>
        <w:pStyle w:val="ListParagraph"/>
        <w:numPr>
          <w:ilvl w:val="0"/>
          <w:numId w:val="10"/>
        </w:numPr>
        <w:spacing w:after="0"/>
        <w:ind w:left="247"/>
        <w:jc w:val="both"/>
        <w:rPr>
          <w:rFonts w:ascii="Arial" w:eastAsia="Times New Roman" w:hAnsi="Arial" w:cs="Arial"/>
          <w:color w:val="231F20"/>
          <w:lang w:eastAsia="en-GB"/>
        </w:rPr>
      </w:pPr>
      <w:r w:rsidRPr="003C510C">
        <w:rPr>
          <w:rFonts w:ascii="Arial" w:eastAsia="Times New Roman" w:hAnsi="Arial" w:cs="Arial"/>
          <w:b/>
          <w:bCs/>
          <w:color w:val="231F20"/>
          <w:lang w:eastAsia="en-GB"/>
        </w:rPr>
        <w:t>Bluecoat Beechdale Academy:</w:t>
      </w:r>
      <w:r w:rsidRPr="003C510C">
        <w:rPr>
          <w:rFonts w:ascii="Arial" w:eastAsia="Times New Roman" w:hAnsi="Arial" w:cs="Arial"/>
          <w:color w:val="231F20"/>
          <w:lang w:eastAsia="en-GB"/>
        </w:rPr>
        <w:t xml:space="preserve"> </w:t>
      </w:r>
      <w:r w:rsidR="0058388A" w:rsidRPr="003C510C">
        <w:rPr>
          <w:rFonts w:ascii="Arial" w:eastAsia="Times New Roman" w:hAnsi="Arial" w:cs="Arial"/>
          <w:color w:val="231F20"/>
          <w:lang w:eastAsia="en-GB"/>
        </w:rPr>
        <w:t xml:space="preserve">up to </w:t>
      </w:r>
      <w:r w:rsidR="004D0CD1" w:rsidRPr="003C510C">
        <w:rPr>
          <w:rFonts w:ascii="Arial" w:eastAsia="Times New Roman" w:hAnsi="Arial" w:cs="Arial"/>
          <w:b/>
          <w:bCs/>
          <w:color w:val="231F20"/>
          <w:lang w:eastAsia="en-GB"/>
        </w:rPr>
        <w:t>40</w:t>
      </w:r>
      <w:r w:rsidRPr="003C510C">
        <w:rPr>
          <w:rFonts w:ascii="Arial" w:eastAsia="Times New Roman" w:hAnsi="Arial" w:cs="Arial"/>
          <w:b/>
          <w:bCs/>
          <w:color w:val="231F20"/>
          <w:lang w:eastAsia="en-GB"/>
        </w:rPr>
        <w:t xml:space="preserve"> </w:t>
      </w:r>
      <w:r w:rsidRPr="003C510C">
        <w:rPr>
          <w:rFonts w:ascii="Arial" w:eastAsia="Times New Roman" w:hAnsi="Arial" w:cs="Arial"/>
          <w:color w:val="231F20"/>
          <w:lang w:eastAsia="en-GB"/>
        </w:rPr>
        <w:t>reserved places for applicants applying from Bluecoat Beechdale Academy</w:t>
      </w:r>
    </w:p>
    <w:p w14:paraId="7E2E7A32" w14:textId="730E6984" w:rsidR="00A57881" w:rsidRPr="003C510C" w:rsidRDefault="00A57881" w:rsidP="00F2498E">
      <w:pPr>
        <w:pStyle w:val="ListParagraph"/>
        <w:numPr>
          <w:ilvl w:val="0"/>
          <w:numId w:val="10"/>
        </w:numPr>
        <w:spacing w:after="0"/>
        <w:ind w:left="247"/>
        <w:jc w:val="both"/>
        <w:rPr>
          <w:rFonts w:ascii="Arial" w:eastAsia="Times New Roman" w:hAnsi="Arial" w:cs="Arial"/>
          <w:color w:val="231F20"/>
          <w:lang w:eastAsia="en-GB"/>
        </w:rPr>
      </w:pPr>
      <w:r w:rsidRPr="003C510C">
        <w:rPr>
          <w:rFonts w:ascii="Arial" w:eastAsia="Times New Roman" w:hAnsi="Arial" w:cs="Arial"/>
          <w:b/>
          <w:bCs/>
          <w:color w:val="231F20"/>
          <w:lang w:eastAsia="en-GB"/>
        </w:rPr>
        <w:t>Bluecoat Trent Academy:</w:t>
      </w:r>
      <w:r w:rsidRPr="003C510C">
        <w:rPr>
          <w:rFonts w:ascii="Arial" w:eastAsia="Times New Roman" w:hAnsi="Arial" w:cs="Arial"/>
          <w:color w:val="231F20"/>
          <w:lang w:eastAsia="en-GB"/>
        </w:rPr>
        <w:t xml:space="preserve"> up to </w:t>
      </w:r>
      <w:r w:rsidR="004D0CD1" w:rsidRPr="003C510C">
        <w:rPr>
          <w:rFonts w:ascii="Arial" w:eastAsia="Times New Roman" w:hAnsi="Arial" w:cs="Arial"/>
          <w:b/>
          <w:bCs/>
          <w:color w:val="231F20"/>
          <w:lang w:eastAsia="en-GB"/>
        </w:rPr>
        <w:t>110</w:t>
      </w:r>
      <w:r w:rsidRPr="003C510C">
        <w:rPr>
          <w:rFonts w:ascii="Arial" w:eastAsia="Times New Roman" w:hAnsi="Arial" w:cs="Arial"/>
          <w:color w:val="231F20"/>
          <w:lang w:eastAsia="en-GB"/>
        </w:rPr>
        <w:t xml:space="preserve"> places reserved for applicants applying from Bluecoat Trent Academy</w:t>
      </w:r>
    </w:p>
    <w:p w14:paraId="0F31C1C2" w14:textId="0C6FC9CA" w:rsidR="00500DC9" w:rsidRPr="003C510C" w:rsidRDefault="00500DC9" w:rsidP="00F2498E">
      <w:pPr>
        <w:pStyle w:val="ListParagraph"/>
        <w:numPr>
          <w:ilvl w:val="0"/>
          <w:numId w:val="10"/>
        </w:numPr>
        <w:spacing w:after="0"/>
        <w:ind w:left="247"/>
        <w:jc w:val="both"/>
        <w:rPr>
          <w:rFonts w:ascii="Arial" w:eastAsia="Times New Roman" w:hAnsi="Arial" w:cs="Arial"/>
          <w:color w:val="231F20"/>
          <w:lang w:eastAsia="en-GB"/>
        </w:rPr>
      </w:pPr>
      <w:r w:rsidRPr="003C510C">
        <w:rPr>
          <w:rFonts w:ascii="Arial" w:eastAsia="Times New Roman" w:hAnsi="Arial" w:cs="Arial"/>
          <w:b/>
          <w:bCs/>
          <w:color w:val="231F20"/>
          <w:lang w:eastAsia="en-GB"/>
        </w:rPr>
        <w:t>Other Schools</w:t>
      </w:r>
      <w:r w:rsidR="0058388A" w:rsidRPr="003C510C">
        <w:rPr>
          <w:rFonts w:ascii="Arial" w:eastAsia="Times New Roman" w:hAnsi="Arial" w:cs="Arial"/>
          <w:b/>
          <w:bCs/>
          <w:color w:val="231F20"/>
          <w:lang w:eastAsia="en-GB"/>
        </w:rPr>
        <w:t xml:space="preserve"> / settings:</w:t>
      </w:r>
      <w:r w:rsidRPr="003C510C">
        <w:rPr>
          <w:rFonts w:ascii="Arial" w:eastAsia="Times New Roman" w:hAnsi="Arial" w:cs="Arial"/>
          <w:color w:val="231F20"/>
          <w:lang w:eastAsia="en-GB"/>
        </w:rPr>
        <w:t xml:space="preserve"> </w:t>
      </w:r>
      <w:r w:rsidR="00A57881" w:rsidRPr="003C510C">
        <w:rPr>
          <w:rFonts w:ascii="Arial" w:eastAsia="Times New Roman" w:hAnsi="Arial" w:cs="Arial"/>
          <w:color w:val="231F20"/>
          <w:lang w:eastAsia="en-GB"/>
        </w:rPr>
        <w:t xml:space="preserve">any remaining </w:t>
      </w:r>
      <w:r w:rsidRPr="003C510C">
        <w:rPr>
          <w:rFonts w:ascii="Arial" w:eastAsia="Times New Roman" w:hAnsi="Arial" w:cs="Arial"/>
          <w:color w:val="231F20"/>
          <w:lang w:eastAsia="en-GB"/>
        </w:rPr>
        <w:t xml:space="preserve">places will be reserved for students from other schools </w:t>
      </w:r>
      <w:r w:rsidR="0058388A" w:rsidRPr="003C510C">
        <w:rPr>
          <w:rFonts w:ascii="Arial" w:eastAsia="Times New Roman" w:hAnsi="Arial" w:cs="Arial"/>
          <w:color w:val="231F20"/>
          <w:lang w:eastAsia="en-GB"/>
        </w:rPr>
        <w:t xml:space="preserve">outside </w:t>
      </w:r>
      <w:r w:rsidRPr="003C510C">
        <w:rPr>
          <w:rFonts w:ascii="Arial" w:eastAsia="Times New Roman" w:hAnsi="Arial" w:cs="Arial"/>
          <w:color w:val="231F20"/>
          <w:lang w:eastAsia="en-GB"/>
        </w:rPr>
        <w:t>o</w:t>
      </w:r>
      <w:r w:rsidR="0058388A" w:rsidRPr="003C510C">
        <w:rPr>
          <w:rFonts w:ascii="Arial" w:eastAsia="Times New Roman" w:hAnsi="Arial" w:cs="Arial"/>
          <w:color w:val="231F20"/>
          <w:lang w:eastAsia="en-GB"/>
        </w:rPr>
        <w:t>f Archway Learning Trust.</w:t>
      </w:r>
      <w:r w:rsidRPr="003C510C">
        <w:rPr>
          <w:rFonts w:ascii="Arial" w:eastAsia="Times New Roman" w:hAnsi="Arial" w:cs="Arial"/>
          <w:color w:val="231F20"/>
          <w:lang w:eastAsia="en-GB"/>
        </w:rPr>
        <w:t xml:space="preserve"> </w:t>
      </w:r>
    </w:p>
    <w:p w14:paraId="574D228F" w14:textId="77777777" w:rsidR="00500DC9" w:rsidRPr="003C510C" w:rsidRDefault="00500DC9" w:rsidP="0098090F">
      <w:pPr>
        <w:spacing w:after="0"/>
        <w:jc w:val="both"/>
        <w:rPr>
          <w:rFonts w:ascii="Arial" w:eastAsia="Times New Roman" w:hAnsi="Arial" w:cs="Arial"/>
          <w:color w:val="231F20"/>
          <w:lang w:eastAsia="en-GB"/>
        </w:rPr>
      </w:pPr>
    </w:p>
    <w:p w14:paraId="77FFA842" w14:textId="4AA1764C" w:rsidR="0042439B" w:rsidRPr="003C510C" w:rsidRDefault="0058388A" w:rsidP="0098090F">
      <w:pPr>
        <w:spacing w:after="0"/>
        <w:jc w:val="both"/>
        <w:rPr>
          <w:rFonts w:ascii="Arial" w:hAnsi="Arial" w:cs="Arial"/>
        </w:rPr>
      </w:pPr>
      <w:r w:rsidRPr="003C510C">
        <w:rPr>
          <w:rFonts w:ascii="Arial" w:hAnsi="Arial" w:cs="Arial"/>
        </w:rPr>
        <w:t xml:space="preserve">If fewer than the reserved number of places for internal applicants are taken up, additional external students, including those from trust schools, will be admitted on a pro-rata basis. Any reserved external places for trust schools that are not filled will be offered to students from other schools until the Year 12 capacity of </w:t>
      </w:r>
      <w:r w:rsidR="00BC30BB" w:rsidRPr="003C510C">
        <w:rPr>
          <w:rFonts w:ascii="Arial" w:hAnsi="Arial" w:cs="Arial"/>
        </w:rPr>
        <w:t>330</w:t>
      </w:r>
      <w:r w:rsidRPr="003C510C">
        <w:rPr>
          <w:rFonts w:ascii="Arial" w:hAnsi="Arial" w:cs="Arial"/>
        </w:rPr>
        <w:t xml:space="preserve"> is reached.</w:t>
      </w:r>
    </w:p>
    <w:p w14:paraId="0CEDB4FB" w14:textId="77777777" w:rsidR="00A358D3" w:rsidRPr="003C510C" w:rsidRDefault="00A358D3" w:rsidP="00A358D3">
      <w:pPr>
        <w:autoSpaceDE w:val="0"/>
        <w:autoSpaceDN w:val="0"/>
        <w:adjustRightInd w:val="0"/>
        <w:spacing w:before="120" w:after="0" w:line="240" w:lineRule="auto"/>
        <w:rPr>
          <w:rFonts w:ascii="Arial" w:eastAsia="Times New Roman" w:hAnsi="Arial" w:cs="Arial"/>
          <w:b/>
          <w:bCs/>
          <w:color w:val="231F20"/>
          <w:sz w:val="20"/>
          <w:szCs w:val="18"/>
          <w:lang w:eastAsia="en-GB"/>
        </w:rPr>
      </w:pPr>
      <w:r w:rsidRPr="003C510C">
        <w:rPr>
          <w:rFonts w:ascii="Arial" w:eastAsia="Times New Roman" w:hAnsi="Arial" w:cs="Arial"/>
          <w:b/>
          <w:bCs/>
          <w:color w:val="231F20"/>
          <w:sz w:val="24"/>
          <w:szCs w:val="20"/>
          <w:lang w:eastAsia="en-GB"/>
        </w:rPr>
        <w:t>Consideration of applications</w:t>
      </w:r>
      <w:r w:rsidRPr="003C510C">
        <w:rPr>
          <w:rFonts w:ascii="Arial" w:eastAsia="Times New Roman" w:hAnsi="Arial" w:cs="Arial"/>
          <w:b/>
          <w:bCs/>
          <w:color w:val="231F20"/>
          <w:szCs w:val="20"/>
          <w:lang w:eastAsia="en-GB"/>
        </w:rPr>
        <w:t>:</w:t>
      </w:r>
    </w:p>
    <w:p w14:paraId="30AF8A1A" w14:textId="77777777" w:rsidR="0058388A" w:rsidRPr="003C510C" w:rsidRDefault="0058388A" w:rsidP="0098090F">
      <w:pPr>
        <w:spacing w:after="0"/>
        <w:jc w:val="both"/>
        <w:rPr>
          <w:rFonts w:ascii="Arial" w:eastAsia="Times New Roman" w:hAnsi="Arial" w:cs="Arial"/>
          <w:color w:val="231F20"/>
          <w:sz w:val="12"/>
          <w:szCs w:val="18"/>
          <w:lang w:eastAsia="en-GB"/>
        </w:rPr>
      </w:pPr>
    </w:p>
    <w:p w14:paraId="3B59AE2C" w14:textId="49EEBA01" w:rsidR="0098090F" w:rsidRPr="003C510C" w:rsidRDefault="0098090F" w:rsidP="0098090F">
      <w:pPr>
        <w:spacing w:after="0"/>
        <w:jc w:val="both"/>
        <w:rPr>
          <w:rFonts w:ascii="Arial" w:hAnsi="Arial" w:cs="Arial"/>
        </w:rPr>
      </w:pPr>
      <w:r w:rsidRPr="003C510C">
        <w:rPr>
          <w:rFonts w:ascii="Arial" w:hAnsi="Arial" w:cs="Arial"/>
        </w:rPr>
        <w:t xml:space="preserve">To determine eligibility for admission, the Academy will publish specific criteria in relation to minimum entrance requirements for Year 12 based on GCSE grades or other measures of prior attainment. (Bluecoat Sixth Form will also publish academic entry requirements for each course available based upon GCSE grades or other measures of prior attainment). These criteria will be the same for internal and external </w:t>
      </w:r>
      <w:r w:rsidR="00A358D3" w:rsidRPr="003C510C">
        <w:rPr>
          <w:rFonts w:ascii="Arial" w:hAnsi="Arial" w:cs="Arial"/>
        </w:rPr>
        <w:t>applicants</w:t>
      </w:r>
      <w:r w:rsidRPr="003C510C">
        <w:rPr>
          <w:rFonts w:ascii="Arial" w:hAnsi="Arial" w:cs="Arial"/>
        </w:rPr>
        <w:t xml:space="preserve"> and will be published in its prospectus and on its website.</w:t>
      </w:r>
    </w:p>
    <w:p w14:paraId="7A7BABDE" w14:textId="77777777" w:rsidR="0098090F" w:rsidRPr="003C510C" w:rsidRDefault="0098090F" w:rsidP="0098090F">
      <w:pPr>
        <w:spacing w:after="0"/>
        <w:jc w:val="both"/>
        <w:rPr>
          <w:rFonts w:ascii="Arial" w:hAnsi="Arial" w:cs="Arial"/>
        </w:rPr>
      </w:pPr>
    </w:p>
    <w:p w14:paraId="3A7C41AD" w14:textId="14A4AD01" w:rsidR="0058388A" w:rsidRPr="003C510C" w:rsidRDefault="0098090F" w:rsidP="0098090F">
      <w:pPr>
        <w:spacing w:after="0"/>
        <w:jc w:val="both"/>
        <w:rPr>
          <w:rFonts w:ascii="Arial" w:hAnsi="Arial" w:cs="Arial"/>
        </w:rPr>
      </w:pPr>
      <w:r w:rsidRPr="003C510C">
        <w:rPr>
          <w:rFonts w:ascii="Arial" w:hAnsi="Arial" w:cs="Arial"/>
        </w:rPr>
        <w:t>Students failing to meet the entry requirements for their preferred course option will be offered alternative courses if available</w:t>
      </w:r>
      <w:r w:rsidR="004207BB" w:rsidRPr="003C510C">
        <w:rPr>
          <w:rFonts w:ascii="Arial" w:hAnsi="Arial" w:cs="Arial"/>
        </w:rPr>
        <w:t>, providing they meet the course specific entry criteria.</w:t>
      </w:r>
      <w:r w:rsidRPr="003C510C">
        <w:rPr>
          <w:rFonts w:ascii="Arial" w:hAnsi="Arial" w:cs="Arial"/>
        </w:rPr>
        <w:t xml:space="preserve"> </w:t>
      </w:r>
    </w:p>
    <w:p w14:paraId="4E342F62" w14:textId="4F51138B" w:rsidR="0058388A" w:rsidRPr="003C510C" w:rsidRDefault="0058388A" w:rsidP="0098090F">
      <w:pPr>
        <w:spacing w:after="0"/>
        <w:jc w:val="both"/>
        <w:rPr>
          <w:rFonts w:ascii="Arial" w:hAnsi="Arial" w:cs="Arial"/>
          <w:b/>
          <w:bCs/>
          <w:sz w:val="24"/>
          <w:szCs w:val="24"/>
        </w:rPr>
      </w:pPr>
      <w:r w:rsidRPr="003C510C">
        <w:rPr>
          <w:rFonts w:ascii="Arial" w:hAnsi="Arial" w:cs="Arial"/>
          <w:b/>
          <w:bCs/>
          <w:sz w:val="24"/>
          <w:szCs w:val="24"/>
        </w:rPr>
        <w:lastRenderedPageBreak/>
        <w:t xml:space="preserve">Entry requirements: </w:t>
      </w:r>
    </w:p>
    <w:p w14:paraId="64196EA3" w14:textId="77777777" w:rsidR="0098090F" w:rsidRPr="003C510C" w:rsidRDefault="0098090F" w:rsidP="0098090F">
      <w:pPr>
        <w:spacing w:after="0"/>
        <w:ind w:left="720"/>
        <w:jc w:val="both"/>
        <w:rPr>
          <w:rFonts w:ascii="Arial" w:hAnsi="Arial" w:cs="Arial"/>
          <w:sz w:val="12"/>
          <w:szCs w:val="24"/>
        </w:rPr>
      </w:pPr>
    </w:p>
    <w:p w14:paraId="3EB645BF" w14:textId="77777777" w:rsidR="0098090F" w:rsidRPr="003C510C" w:rsidRDefault="0098090F" w:rsidP="0098090F">
      <w:pPr>
        <w:spacing w:after="0"/>
        <w:jc w:val="both"/>
        <w:rPr>
          <w:rFonts w:ascii="Arial" w:eastAsia="Times New Roman" w:hAnsi="Arial" w:cs="Arial"/>
          <w:color w:val="231F20"/>
          <w:lang w:eastAsia="en-GB"/>
        </w:rPr>
      </w:pPr>
      <w:r w:rsidRPr="003C510C">
        <w:rPr>
          <w:rFonts w:ascii="Arial" w:hAnsi="Arial" w:cs="Arial"/>
        </w:rPr>
        <w:t>Entry requirements into the Sixth Form vary according to the level of study students wish to access and are detailed below:</w:t>
      </w:r>
    </w:p>
    <w:p w14:paraId="719E84C1" w14:textId="32A8BE66" w:rsidR="0098090F" w:rsidRPr="003C510C" w:rsidRDefault="0098090F" w:rsidP="00F2498E">
      <w:pPr>
        <w:numPr>
          <w:ilvl w:val="0"/>
          <w:numId w:val="8"/>
        </w:numPr>
        <w:contextualSpacing/>
        <w:jc w:val="both"/>
        <w:rPr>
          <w:rFonts w:ascii="Arial" w:eastAsia="Times New Roman" w:hAnsi="Arial" w:cs="Arial"/>
          <w:color w:val="231F20"/>
          <w:lang w:eastAsia="en-GB"/>
        </w:rPr>
      </w:pPr>
      <w:r w:rsidRPr="003C510C">
        <w:rPr>
          <w:rFonts w:ascii="Arial" w:eastAsia="Times New Roman" w:hAnsi="Arial" w:cs="Arial"/>
          <w:color w:val="231F20"/>
          <w:lang w:eastAsia="en-GB"/>
        </w:rPr>
        <w:t xml:space="preserve">Level 3 (A level or A level equivalent) – 5 GCSE or equivalent qualifications at grade </w:t>
      </w:r>
      <w:r w:rsidR="0058388A" w:rsidRPr="003C510C">
        <w:rPr>
          <w:rFonts w:ascii="Arial" w:eastAsia="Times New Roman" w:hAnsi="Arial" w:cs="Arial"/>
          <w:color w:val="231F20"/>
          <w:lang w:eastAsia="en-GB"/>
        </w:rPr>
        <w:t>4</w:t>
      </w:r>
      <w:r w:rsidRPr="003C510C">
        <w:rPr>
          <w:rFonts w:ascii="Arial" w:eastAsia="Times New Roman" w:hAnsi="Arial" w:cs="Arial"/>
          <w:color w:val="231F20"/>
          <w:lang w:eastAsia="en-GB"/>
        </w:rPr>
        <w:t xml:space="preserve"> including </w:t>
      </w:r>
      <w:r w:rsidR="0058388A" w:rsidRPr="003C510C">
        <w:rPr>
          <w:rFonts w:ascii="Arial" w:eastAsia="Times New Roman" w:hAnsi="Arial" w:cs="Arial"/>
          <w:color w:val="231F20"/>
          <w:lang w:eastAsia="en-GB"/>
        </w:rPr>
        <w:t xml:space="preserve">grade </w:t>
      </w:r>
      <w:r w:rsidR="00F96B27" w:rsidRPr="003C510C">
        <w:rPr>
          <w:rFonts w:ascii="Arial" w:eastAsia="Times New Roman" w:hAnsi="Arial" w:cs="Arial"/>
          <w:color w:val="231F20"/>
          <w:lang w:eastAsia="en-GB"/>
        </w:rPr>
        <w:t>4</w:t>
      </w:r>
      <w:r w:rsidR="0058388A" w:rsidRPr="003C510C">
        <w:rPr>
          <w:rFonts w:ascii="Arial" w:eastAsia="Times New Roman" w:hAnsi="Arial" w:cs="Arial"/>
          <w:color w:val="231F20"/>
          <w:lang w:eastAsia="en-GB"/>
        </w:rPr>
        <w:t xml:space="preserve"> in </w:t>
      </w:r>
      <w:r w:rsidRPr="003C510C">
        <w:rPr>
          <w:rFonts w:ascii="Arial" w:eastAsia="Times New Roman" w:hAnsi="Arial" w:cs="Arial"/>
          <w:color w:val="231F20"/>
          <w:lang w:eastAsia="en-GB"/>
        </w:rPr>
        <w:t xml:space="preserve">English </w:t>
      </w:r>
      <w:r w:rsidR="0058388A" w:rsidRPr="003C510C">
        <w:rPr>
          <w:rFonts w:ascii="Arial" w:eastAsia="Times New Roman" w:hAnsi="Arial" w:cs="Arial"/>
          <w:color w:val="231F20"/>
          <w:lang w:eastAsia="en-GB"/>
        </w:rPr>
        <w:t xml:space="preserve">Language </w:t>
      </w:r>
      <w:r w:rsidRPr="003C510C">
        <w:rPr>
          <w:rFonts w:ascii="Arial" w:eastAsia="Times New Roman" w:hAnsi="Arial" w:cs="Arial"/>
          <w:color w:val="231F20"/>
          <w:lang w:eastAsia="en-GB"/>
        </w:rPr>
        <w:t xml:space="preserve">and maths. </w:t>
      </w:r>
      <w:r w:rsidR="0058388A" w:rsidRPr="003C510C">
        <w:rPr>
          <w:rFonts w:ascii="Arial" w:eastAsia="Times New Roman" w:hAnsi="Arial" w:cs="Arial"/>
          <w:color w:val="231F20"/>
          <w:lang w:eastAsia="en-GB"/>
        </w:rPr>
        <w:t>(Please refer to the Sixth Form course guide for further guidance on subject specific entry criteria)</w:t>
      </w:r>
    </w:p>
    <w:p w14:paraId="60285321" w14:textId="04CB0749" w:rsidR="00364399" w:rsidRPr="003C510C" w:rsidRDefault="00364399" w:rsidP="00F2498E">
      <w:pPr>
        <w:numPr>
          <w:ilvl w:val="0"/>
          <w:numId w:val="8"/>
        </w:numPr>
        <w:contextualSpacing/>
        <w:jc w:val="both"/>
        <w:rPr>
          <w:rFonts w:ascii="Arial" w:eastAsia="Times New Roman" w:hAnsi="Arial" w:cs="Arial"/>
          <w:color w:val="231F20"/>
          <w:lang w:eastAsia="en-GB"/>
        </w:rPr>
      </w:pPr>
      <w:r w:rsidRPr="003C510C">
        <w:rPr>
          <w:rFonts w:ascii="Arial" w:eastAsia="Times New Roman" w:hAnsi="Arial" w:cs="Arial"/>
          <w:color w:val="231F20"/>
          <w:lang w:eastAsia="en-GB"/>
        </w:rPr>
        <w:t>Level 2 (GCSE equivalent) – 5 GCSE or equivalent qualifications at grade 3 or above including English and maths</w:t>
      </w:r>
    </w:p>
    <w:p w14:paraId="688DB478" w14:textId="77777777" w:rsidR="0098090F" w:rsidRPr="003C510C" w:rsidRDefault="0098090F" w:rsidP="00F2498E">
      <w:pPr>
        <w:numPr>
          <w:ilvl w:val="0"/>
          <w:numId w:val="8"/>
        </w:numPr>
        <w:contextualSpacing/>
        <w:jc w:val="both"/>
        <w:rPr>
          <w:rFonts w:ascii="Arial" w:eastAsia="Times New Roman" w:hAnsi="Arial" w:cs="Arial"/>
          <w:color w:val="231F20"/>
          <w:lang w:eastAsia="en-GB"/>
        </w:rPr>
      </w:pPr>
      <w:r w:rsidRPr="003C510C">
        <w:rPr>
          <w:rFonts w:ascii="Arial" w:eastAsia="Times New Roman" w:hAnsi="Arial" w:cs="Arial"/>
          <w:color w:val="231F20"/>
          <w:lang w:eastAsia="en-GB"/>
        </w:rPr>
        <w:t xml:space="preserve">Foundation Learners – for students working between Entry Level 1 and Entry Level 2 </w:t>
      </w:r>
    </w:p>
    <w:p w14:paraId="58A2ADAF" w14:textId="77777777" w:rsidR="0058388A" w:rsidRPr="003C510C" w:rsidRDefault="0058388A" w:rsidP="0058388A">
      <w:pPr>
        <w:ind w:left="720"/>
        <w:contextualSpacing/>
        <w:jc w:val="both"/>
        <w:rPr>
          <w:rFonts w:ascii="Arial" w:eastAsia="Times New Roman" w:hAnsi="Arial" w:cs="Arial"/>
          <w:color w:val="231F20"/>
          <w:lang w:eastAsia="en-GB"/>
        </w:rPr>
      </w:pPr>
    </w:p>
    <w:p w14:paraId="1F513FCE" w14:textId="77777777" w:rsidR="0098090F" w:rsidRPr="003C510C" w:rsidRDefault="0098090F" w:rsidP="0098090F">
      <w:pPr>
        <w:autoSpaceDE w:val="0"/>
        <w:autoSpaceDN w:val="0"/>
        <w:adjustRightInd w:val="0"/>
        <w:spacing w:before="120" w:after="0"/>
        <w:jc w:val="both"/>
        <w:rPr>
          <w:rFonts w:ascii="Arial" w:eastAsia="Times New Roman" w:hAnsi="Arial" w:cs="Arial"/>
          <w:color w:val="231F20"/>
          <w:lang w:eastAsia="en-GB"/>
        </w:rPr>
      </w:pPr>
      <w:r w:rsidRPr="003C510C">
        <w:rPr>
          <w:rFonts w:ascii="Arial" w:eastAsia="Times New Roman" w:hAnsi="Arial" w:cs="Arial"/>
          <w:color w:val="231F20"/>
          <w:lang w:eastAsia="en-GB"/>
        </w:rPr>
        <w:t>In the event of over-subscription for external places, the following criteria, which are listed in order of priority, will be used to allocate places:</w:t>
      </w:r>
    </w:p>
    <w:p w14:paraId="0B097E02" w14:textId="77777777" w:rsidR="0098090F" w:rsidRPr="003C510C" w:rsidRDefault="0098090F" w:rsidP="0098090F">
      <w:pPr>
        <w:autoSpaceDE w:val="0"/>
        <w:autoSpaceDN w:val="0"/>
        <w:adjustRightInd w:val="0"/>
        <w:spacing w:before="120" w:after="0" w:line="240" w:lineRule="auto"/>
        <w:jc w:val="both"/>
        <w:rPr>
          <w:rFonts w:ascii="Arial" w:eastAsia="Times New Roman" w:hAnsi="Arial" w:cs="Arial"/>
          <w:color w:val="231F20"/>
          <w:lang w:eastAsia="en-GB"/>
        </w:rPr>
      </w:pPr>
    </w:p>
    <w:p w14:paraId="0633C0BD" w14:textId="2DC78535" w:rsidR="0098090F" w:rsidRPr="003C510C" w:rsidRDefault="0098090F" w:rsidP="00F2498E">
      <w:pPr>
        <w:widowControl w:val="0"/>
        <w:numPr>
          <w:ilvl w:val="0"/>
          <w:numId w:val="9"/>
        </w:numPr>
        <w:overflowPunct w:val="0"/>
        <w:autoSpaceDE w:val="0"/>
        <w:autoSpaceDN w:val="0"/>
        <w:adjustRightInd w:val="0"/>
        <w:ind w:left="1276" w:hanging="454"/>
        <w:jc w:val="both"/>
        <w:textAlignment w:val="baseline"/>
        <w:rPr>
          <w:rFonts w:ascii="Arial" w:eastAsia="Times New Roman" w:hAnsi="Arial" w:cs="Arial"/>
          <w:color w:val="231F20"/>
          <w:lang w:eastAsia="en-GB"/>
        </w:rPr>
      </w:pPr>
      <w:r w:rsidRPr="003C510C">
        <w:rPr>
          <w:rFonts w:ascii="Arial" w:eastAsia="Times New Roman" w:hAnsi="Arial" w:cs="Arial"/>
          <w:color w:val="231F20"/>
          <w:lang w:eastAsia="en-GB"/>
        </w:rPr>
        <w:t xml:space="preserve">Students who are </w:t>
      </w:r>
      <w:r w:rsidRPr="003C510C">
        <w:rPr>
          <w:rFonts w:ascii="Arial" w:eastAsia="Times New Roman" w:hAnsi="Arial" w:cs="Arial"/>
          <w:color w:val="231F20"/>
          <w:vertAlign w:val="superscript"/>
          <w:lang w:eastAsia="en-GB"/>
        </w:rPr>
        <w:t>1</w:t>
      </w:r>
      <w:r w:rsidRPr="003C510C">
        <w:rPr>
          <w:rFonts w:ascii="Arial" w:eastAsia="Times New Roman" w:hAnsi="Arial" w:cs="Arial"/>
          <w:color w:val="231F20"/>
          <w:lang w:eastAsia="en-GB"/>
        </w:rPr>
        <w:t xml:space="preserve">looked after or </w:t>
      </w:r>
      <w:r w:rsidR="001C1E84" w:rsidRPr="003C510C">
        <w:rPr>
          <w:rFonts w:ascii="Arial" w:eastAsia="Times New Roman" w:hAnsi="Arial" w:cs="Arial"/>
          <w:color w:val="231F20"/>
          <w:lang w:eastAsia="en-GB"/>
        </w:rPr>
        <w:t xml:space="preserve">who were </w:t>
      </w:r>
      <w:r w:rsidRPr="003C510C">
        <w:rPr>
          <w:rFonts w:ascii="Arial" w:eastAsia="Times New Roman" w:hAnsi="Arial" w:cs="Arial"/>
          <w:color w:val="231F20"/>
          <w:lang w:eastAsia="en-GB"/>
        </w:rPr>
        <w:t xml:space="preserve">previously looked after but immediately after being looked after became subject to an adoption, child arrangements, or special guardianship order including children who were previously in state care outside of England and who ceased to be in state care </w:t>
      </w:r>
      <w:proofErr w:type="gramStart"/>
      <w:r w:rsidRPr="003C510C">
        <w:rPr>
          <w:rFonts w:ascii="Arial" w:eastAsia="Times New Roman" w:hAnsi="Arial" w:cs="Arial"/>
          <w:color w:val="231F20"/>
          <w:lang w:eastAsia="en-GB"/>
        </w:rPr>
        <w:t>as a result of</w:t>
      </w:r>
      <w:proofErr w:type="gramEnd"/>
      <w:r w:rsidRPr="003C510C">
        <w:rPr>
          <w:rFonts w:ascii="Arial" w:eastAsia="Times New Roman" w:hAnsi="Arial" w:cs="Arial"/>
          <w:color w:val="231F20"/>
          <w:lang w:eastAsia="en-GB"/>
        </w:rPr>
        <w:t xml:space="preserve"> being adopted. </w:t>
      </w:r>
    </w:p>
    <w:p w14:paraId="700B157D" w14:textId="7EF514C7" w:rsidR="00A358D3" w:rsidRPr="003C510C" w:rsidRDefault="0098090F" w:rsidP="00F2498E">
      <w:pPr>
        <w:widowControl w:val="0"/>
        <w:numPr>
          <w:ilvl w:val="0"/>
          <w:numId w:val="9"/>
        </w:numPr>
        <w:overflowPunct w:val="0"/>
        <w:autoSpaceDE w:val="0"/>
        <w:autoSpaceDN w:val="0"/>
        <w:adjustRightInd w:val="0"/>
        <w:spacing w:after="0"/>
        <w:ind w:left="1276" w:hanging="454"/>
        <w:jc w:val="both"/>
        <w:textAlignment w:val="baseline"/>
        <w:rPr>
          <w:rFonts w:ascii="Arial" w:eastAsia="Times New Roman" w:hAnsi="Arial" w:cs="Arial"/>
          <w:color w:val="231F20"/>
          <w:lang w:eastAsia="en-GB"/>
        </w:rPr>
      </w:pPr>
      <w:r w:rsidRPr="003C510C">
        <w:rPr>
          <w:rFonts w:ascii="Arial" w:eastAsia="Times New Roman" w:hAnsi="Arial" w:cs="Arial"/>
          <w:color w:val="231F20"/>
          <w:lang w:eastAsia="en-GB"/>
        </w:rPr>
        <w:t>Other young people.</w:t>
      </w:r>
      <w:r w:rsidR="001C1E84" w:rsidRPr="003C510C">
        <w:rPr>
          <w:rFonts w:ascii="Arial" w:eastAsia="Times New Roman" w:hAnsi="Arial" w:cs="Arial"/>
          <w:color w:val="231F20"/>
          <w:lang w:eastAsia="en-GB"/>
        </w:rPr>
        <w:t xml:space="preserve"> </w:t>
      </w:r>
      <w:r w:rsidRPr="003C510C">
        <w:rPr>
          <w:rFonts w:ascii="Arial" w:eastAsia="Times New Roman" w:hAnsi="Arial" w:cs="Arial"/>
          <w:color w:val="231F20"/>
          <w:lang w:eastAsia="en-GB"/>
        </w:rPr>
        <w:t xml:space="preserve">In the event of over-subscription preference will be given to </w:t>
      </w:r>
      <w:r w:rsidR="001C1E84" w:rsidRPr="003C510C">
        <w:rPr>
          <w:rFonts w:ascii="Arial" w:eastAsia="Times New Roman" w:hAnsi="Arial" w:cs="Arial"/>
          <w:color w:val="231F20"/>
          <w:lang w:eastAsia="en-GB"/>
        </w:rPr>
        <w:t xml:space="preserve">students </w:t>
      </w:r>
      <w:r w:rsidRPr="003C510C">
        <w:rPr>
          <w:rFonts w:ascii="Arial" w:eastAsia="Times New Roman" w:hAnsi="Arial" w:cs="Arial"/>
          <w:color w:val="231F20"/>
          <w:lang w:eastAsia="en-GB"/>
        </w:rPr>
        <w:t>who live nearest to the Academy using straight-line measurement</w:t>
      </w:r>
      <w:r w:rsidR="00A358D3" w:rsidRPr="003C510C">
        <w:rPr>
          <w:rFonts w:ascii="Arial" w:eastAsia="Times New Roman" w:hAnsi="Arial" w:cs="Arial"/>
          <w:color w:val="231F20"/>
          <w:lang w:eastAsia="en-GB"/>
        </w:rPr>
        <w:t>*</w:t>
      </w:r>
      <w:r w:rsidRPr="003C510C">
        <w:rPr>
          <w:rFonts w:ascii="Arial" w:eastAsia="Times New Roman" w:hAnsi="Arial" w:cs="Arial"/>
          <w:color w:val="231F20"/>
          <w:lang w:eastAsia="en-GB"/>
        </w:rPr>
        <w:t xml:space="preserve"> from the main external entrance door of </w:t>
      </w:r>
      <w:r w:rsidR="006E2E03" w:rsidRPr="003C510C">
        <w:rPr>
          <w:rFonts w:ascii="Arial" w:eastAsia="Times New Roman" w:hAnsi="Arial" w:cs="Arial"/>
          <w:color w:val="231F20"/>
          <w:lang w:eastAsia="en-GB"/>
        </w:rPr>
        <w:t xml:space="preserve">Bluecoat Aspley Academy </w:t>
      </w:r>
      <w:r w:rsidRPr="003C510C">
        <w:rPr>
          <w:rFonts w:ascii="Arial" w:eastAsia="Times New Roman" w:hAnsi="Arial" w:cs="Arial"/>
          <w:color w:val="231F20"/>
          <w:lang w:eastAsia="en-GB"/>
        </w:rPr>
        <w:t>Sixth Form</w:t>
      </w:r>
      <w:r w:rsidR="006E2E03" w:rsidRPr="003C510C">
        <w:rPr>
          <w:rFonts w:ascii="Arial" w:eastAsia="Times New Roman" w:hAnsi="Arial" w:cs="Arial"/>
          <w:color w:val="231F20"/>
          <w:lang w:eastAsia="en-GB"/>
        </w:rPr>
        <w:t xml:space="preserve"> Building</w:t>
      </w:r>
      <w:r w:rsidRPr="003C510C">
        <w:rPr>
          <w:rFonts w:ascii="Arial" w:eastAsia="Times New Roman" w:hAnsi="Arial" w:cs="Arial"/>
          <w:color w:val="231F20"/>
          <w:lang w:eastAsia="en-GB"/>
        </w:rPr>
        <w:t xml:space="preserve">, </w:t>
      </w:r>
      <w:r w:rsidR="00DE3C39" w:rsidRPr="003C510C">
        <w:rPr>
          <w:rFonts w:ascii="Arial" w:eastAsia="Times New Roman" w:hAnsi="Arial" w:cs="Arial"/>
          <w:color w:val="231F20"/>
          <w:lang w:eastAsia="en-GB"/>
        </w:rPr>
        <w:t>Aspley Lane</w:t>
      </w:r>
      <w:r w:rsidRPr="003C510C">
        <w:rPr>
          <w:rFonts w:ascii="Arial" w:eastAsia="Times New Roman" w:hAnsi="Arial" w:cs="Arial"/>
          <w:color w:val="231F20"/>
          <w:lang w:eastAsia="en-GB"/>
        </w:rPr>
        <w:t>, Nottingham, NG</w:t>
      </w:r>
      <w:r w:rsidR="00DE3C39" w:rsidRPr="003C510C">
        <w:rPr>
          <w:rFonts w:ascii="Arial" w:eastAsia="Times New Roman" w:hAnsi="Arial" w:cs="Arial"/>
          <w:color w:val="231F20"/>
          <w:lang w:eastAsia="en-GB"/>
        </w:rPr>
        <w:t>8</w:t>
      </w:r>
      <w:r w:rsidRPr="003C510C">
        <w:rPr>
          <w:rFonts w:ascii="Arial" w:eastAsia="Times New Roman" w:hAnsi="Arial" w:cs="Arial"/>
          <w:color w:val="231F20"/>
          <w:lang w:eastAsia="en-GB"/>
        </w:rPr>
        <w:t xml:space="preserve"> </w:t>
      </w:r>
      <w:r w:rsidR="00DE3C39" w:rsidRPr="003C510C">
        <w:rPr>
          <w:rFonts w:ascii="Arial" w:eastAsia="Times New Roman" w:hAnsi="Arial" w:cs="Arial"/>
          <w:color w:val="231F20"/>
          <w:lang w:eastAsia="en-GB"/>
        </w:rPr>
        <w:t>5GY</w:t>
      </w:r>
      <w:r w:rsidR="006E2E03" w:rsidRPr="003C510C">
        <w:rPr>
          <w:rFonts w:ascii="Arial" w:eastAsia="Times New Roman" w:hAnsi="Arial" w:cs="Arial"/>
          <w:color w:val="231F20"/>
          <w:lang w:eastAsia="en-GB"/>
        </w:rPr>
        <w:t>.</w:t>
      </w:r>
      <w:r w:rsidRPr="003C510C">
        <w:rPr>
          <w:rFonts w:ascii="Arial" w:eastAsia="Times New Roman" w:hAnsi="Arial" w:cs="Arial"/>
          <w:color w:val="231F20"/>
          <w:lang w:eastAsia="en-GB"/>
        </w:rPr>
        <w:t xml:space="preserve">  </w:t>
      </w:r>
    </w:p>
    <w:p w14:paraId="605748A1" w14:textId="77777777" w:rsidR="00A358D3" w:rsidRPr="003C510C" w:rsidRDefault="00A358D3" w:rsidP="00A358D3">
      <w:pPr>
        <w:widowControl w:val="0"/>
        <w:overflowPunct w:val="0"/>
        <w:autoSpaceDE w:val="0"/>
        <w:autoSpaceDN w:val="0"/>
        <w:adjustRightInd w:val="0"/>
        <w:spacing w:after="0"/>
        <w:jc w:val="both"/>
        <w:textAlignment w:val="baseline"/>
        <w:rPr>
          <w:rFonts w:ascii="Arial" w:eastAsia="Times New Roman" w:hAnsi="Arial" w:cs="Arial"/>
          <w:color w:val="231F20"/>
          <w:lang w:eastAsia="en-GB"/>
        </w:rPr>
      </w:pPr>
    </w:p>
    <w:p w14:paraId="0A75B402" w14:textId="1F3E286E" w:rsidR="0098090F" w:rsidRPr="003C510C" w:rsidRDefault="00A358D3" w:rsidP="00A358D3">
      <w:pPr>
        <w:widowControl w:val="0"/>
        <w:overflowPunct w:val="0"/>
        <w:autoSpaceDE w:val="0"/>
        <w:autoSpaceDN w:val="0"/>
        <w:adjustRightInd w:val="0"/>
        <w:spacing w:after="0"/>
        <w:jc w:val="both"/>
        <w:textAlignment w:val="baseline"/>
        <w:rPr>
          <w:rFonts w:ascii="Arial" w:eastAsia="Times New Roman" w:hAnsi="Arial" w:cs="Arial"/>
          <w:color w:val="231F20"/>
          <w:lang w:eastAsia="en-GB"/>
        </w:rPr>
      </w:pPr>
      <w:r w:rsidRPr="003C510C">
        <w:rPr>
          <w:rFonts w:ascii="Arial" w:eastAsia="Times New Roman" w:hAnsi="Arial" w:cs="Arial"/>
          <w:color w:val="231F20"/>
          <w:lang w:eastAsia="en-GB"/>
        </w:rPr>
        <w:t>*</w:t>
      </w:r>
      <w:proofErr w:type="gramStart"/>
      <w:r w:rsidR="0098090F" w:rsidRPr="003C510C">
        <w:rPr>
          <w:rFonts w:ascii="Arial" w:eastAsia="Times New Roman" w:hAnsi="Arial" w:cs="Arial"/>
          <w:color w:val="231F20"/>
          <w:lang w:eastAsia="en-GB"/>
        </w:rPr>
        <w:t>In the event that</w:t>
      </w:r>
      <w:proofErr w:type="gramEnd"/>
      <w:r w:rsidR="0098090F" w:rsidRPr="003C510C">
        <w:rPr>
          <w:rFonts w:ascii="Arial" w:eastAsia="Times New Roman" w:hAnsi="Arial" w:cs="Arial"/>
          <w:color w:val="231F20"/>
          <w:lang w:eastAsia="en-GB"/>
        </w:rPr>
        <w:t xml:space="preserve"> such a measure is identical to the nearest metre for two or more </w:t>
      </w:r>
      <w:r w:rsidR="001C1E84" w:rsidRPr="003C510C">
        <w:rPr>
          <w:rFonts w:ascii="Arial" w:eastAsia="Times New Roman" w:hAnsi="Arial" w:cs="Arial"/>
          <w:color w:val="231F20"/>
          <w:lang w:eastAsia="en-GB"/>
        </w:rPr>
        <w:t>students</w:t>
      </w:r>
      <w:r w:rsidR="0098090F" w:rsidRPr="003C510C">
        <w:rPr>
          <w:rFonts w:ascii="Arial" w:eastAsia="Times New Roman" w:hAnsi="Arial" w:cs="Arial"/>
          <w:color w:val="231F20"/>
          <w:lang w:eastAsia="en-GB"/>
        </w:rPr>
        <w:t xml:space="preserve"> and there are insufficient places available for both or all of them, the remaining place/s will be by random allocation using lots drawn by a person independent of the Academy.</w:t>
      </w:r>
    </w:p>
    <w:p w14:paraId="4421DBD0" w14:textId="73DD383F" w:rsidR="0098090F" w:rsidRPr="003C510C" w:rsidRDefault="0098090F" w:rsidP="0098090F">
      <w:pPr>
        <w:autoSpaceDE w:val="0"/>
        <w:autoSpaceDN w:val="0"/>
        <w:adjustRightInd w:val="0"/>
        <w:spacing w:before="120" w:after="0" w:line="240" w:lineRule="auto"/>
        <w:jc w:val="both"/>
        <w:rPr>
          <w:rFonts w:ascii="Arial" w:eastAsia="Times New Roman" w:hAnsi="Arial" w:cs="Arial"/>
          <w:b/>
          <w:color w:val="231F20"/>
          <w:sz w:val="24"/>
          <w:szCs w:val="24"/>
          <w:lang w:eastAsia="en-GB"/>
        </w:rPr>
      </w:pPr>
      <w:r w:rsidRPr="003C510C">
        <w:rPr>
          <w:rFonts w:ascii="Arial" w:eastAsia="Times New Roman" w:hAnsi="Arial" w:cs="Arial"/>
          <w:b/>
          <w:color w:val="231F20"/>
          <w:sz w:val="24"/>
          <w:szCs w:val="24"/>
          <w:lang w:eastAsia="en-GB"/>
        </w:rPr>
        <w:t>Arrangements for appeal panels</w:t>
      </w:r>
      <w:r w:rsidR="001C1E84" w:rsidRPr="003C510C">
        <w:rPr>
          <w:rFonts w:ascii="Arial" w:eastAsia="Times New Roman" w:hAnsi="Arial" w:cs="Arial"/>
          <w:b/>
          <w:color w:val="231F20"/>
          <w:sz w:val="24"/>
          <w:szCs w:val="24"/>
          <w:lang w:eastAsia="en-GB"/>
        </w:rPr>
        <w:t>:</w:t>
      </w:r>
    </w:p>
    <w:p w14:paraId="5AEC0648" w14:textId="76BB29DA" w:rsidR="001C1E84" w:rsidRPr="003C510C" w:rsidRDefault="0098090F" w:rsidP="001C1E84">
      <w:pPr>
        <w:autoSpaceDE w:val="0"/>
        <w:autoSpaceDN w:val="0"/>
        <w:adjustRightInd w:val="0"/>
        <w:spacing w:before="120" w:after="0" w:line="240" w:lineRule="auto"/>
        <w:jc w:val="both"/>
        <w:rPr>
          <w:rFonts w:ascii="Arial" w:eastAsia="Times New Roman" w:hAnsi="Arial" w:cs="Arial"/>
          <w:color w:val="231F20"/>
          <w:lang w:eastAsia="en-GB"/>
        </w:rPr>
      </w:pPr>
      <w:r w:rsidRPr="003C510C">
        <w:rPr>
          <w:rFonts w:ascii="Arial" w:eastAsia="Times New Roman" w:hAnsi="Arial" w:cs="Arial"/>
          <w:color w:val="231F20"/>
          <w:lang w:eastAsia="en-GB"/>
        </w:rPr>
        <w:t>Where a student has been refused a place at Bluecoat S</w:t>
      </w:r>
      <w:r w:rsidR="00F96B27" w:rsidRPr="003C510C">
        <w:rPr>
          <w:rFonts w:ascii="Arial" w:eastAsia="Times New Roman" w:hAnsi="Arial" w:cs="Arial"/>
          <w:color w:val="231F20"/>
          <w:lang w:eastAsia="en-GB"/>
        </w:rPr>
        <w:t>i</w:t>
      </w:r>
      <w:r w:rsidRPr="003C510C">
        <w:rPr>
          <w:rFonts w:ascii="Arial" w:eastAsia="Times New Roman" w:hAnsi="Arial" w:cs="Arial"/>
          <w:color w:val="231F20"/>
          <w:lang w:eastAsia="en-GB"/>
        </w:rPr>
        <w:t xml:space="preserve">xth </w:t>
      </w:r>
      <w:r w:rsidR="003C510C" w:rsidRPr="003C510C">
        <w:rPr>
          <w:rFonts w:ascii="Arial" w:eastAsia="Times New Roman" w:hAnsi="Arial" w:cs="Arial"/>
          <w:color w:val="231F20"/>
          <w:lang w:eastAsia="en-GB"/>
        </w:rPr>
        <w:t>Form,</w:t>
      </w:r>
      <w:r w:rsidRPr="003C510C">
        <w:rPr>
          <w:rFonts w:ascii="Arial" w:eastAsia="Times New Roman" w:hAnsi="Arial" w:cs="Arial"/>
          <w:color w:val="231F20"/>
          <w:lang w:eastAsia="en-GB"/>
        </w:rPr>
        <w:t xml:space="preserve"> </w:t>
      </w:r>
      <w:r w:rsidR="001C1E84" w:rsidRPr="003C510C">
        <w:rPr>
          <w:rFonts w:ascii="Arial" w:eastAsia="Times New Roman" w:hAnsi="Arial" w:cs="Arial"/>
          <w:color w:val="231F20"/>
          <w:lang w:eastAsia="en-GB"/>
        </w:rPr>
        <w:t>they have the right to appeal to an independent appeal panel. The appeal process will be in accordance with the School Admission Appeals Code published by the Department for Education. The decision of the appeal panel will be made in line with the School Admission Appeals Code and is binding on all parties.</w:t>
      </w:r>
    </w:p>
    <w:p w14:paraId="3021A3A0" w14:textId="77777777" w:rsidR="001C1E84" w:rsidRPr="003C510C" w:rsidRDefault="001C1E84" w:rsidP="001C1E84">
      <w:pPr>
        <w:autoSpaceDE w:val="0"/>
        <w:autoSpaceDN w:val="0"/>
        <w:adjustRightInd w:val="0"/>
        <w:spacing w:before="120" w:after="0" w:line="240" w:lineRule="auto"/>
        <w:jc w:val="both"/>
        <w:rPr>
          <w:rFonts w:ascii="Arial" w:eastAsia="Times New Roman" w:hAnsi="Arial" w:cs="Arial"/>
          <w:color w:val="231F20"/>
          <w:lang w:eastAsia="en-GB"/>
        </w:rPr>
      </w:pPr>
      <w:r w:rsidRPr="001C1E84">
        <w:rPr>
          <w:rFonts w:ascii="Arial" w:eastAsia="Times New Roman" w:hAnsi="Arial" w:cs="Arial"/>
          <w:color w:val="231F20"/>
          <w:lang w:eastAsia="en-GB"/>
        </w:rPr>
        <w:t>Appeals should be submitted to the Independent Appeal Panel Clerk, c/o Archway Learning Trust, Aspley Lane, Nottingham, NG8 5GY, within 20 school days of the refusal.</w:t>
      </w:r>
    </w:p>
    <w:p w14:paraId="7130D32A" w14:textId="77777777" w:rsidR="001C1E84" w:rsidRPr="003C510C" w:rsidRDefault="001C1E84" w:rsidP="001C1E84">
      <w:pPr>
        <w:autoSpaceDE w:val="0"/>
        <w:autoSpaceDN w:val="0"/>
        <w:adjustRightInd w:val="0"/>
        <w:spacing w:before="120" w:after="0" w:line="240" w:lineRule="auto"/>
        <w:jc w:val="both"/>
        <w:rPr>
          <w:rFonts w:ascii="Arial" w:eastAsia="Times New Roman" w:hAnsi="Arial" w:cs="Arial"/>
          <w:b/>
          <w:bCs/>
          <w:color w:val="231F20"/>
          <w:sz w:val="24"/>
          <w:szCs w:val="24"/>
          <w:lang w:eastAsia="en-GB"/>
        </w:rPr>
      </w:pPr>
      <w:r w:rsidRPr="003C510C">
        <w:rPr>
          <w:rFonts w:ascii="Arial" w:eastAsia="Times New Roman" w:hAnsi="Arial" w:cs="Arial"/>
          <w:b/>
          <w:bCs/>
          <w:color w:val="231F20"/>
          <w:sz w:val="24"/>
          <w:szCs w:val="24"/>
          <w:lang w:eastAsia="en-GB"/>
        </w:rPr>
        <w:t>General:</w:t>
      </w:r>
    </w:p>
    <w:p w14:paraId="456CC3E3" w14:textId="131A40B3" w:rsidR="0098090F" w:rsidRPr="003C510C" w:rsidRDefault="0098090F" w:rsidP="001C1E84">
      <w:pPr>
        <w:autoSpaceDE w:val="0"/>
        <w:autoSpaceDN w:val="0"/>
        <w:adjustRightInd w:val="0"/>
        <w:spacing w:before="120" w:after="0" w:line="240" w:lineRule="auto"/>
        <w:jc w:val="both"/>
        <w:rPr>
          <w:rFonts w:ascii="Arial" w:eastAsia="Times New Roman" w:hAnsi="Arial" w:cs="Arial"/>
          <w:color w:val="231F20"/>
          <w:lang w:eastAsia="en-GB"/>
        </w:rPr>
      </w:pPr>
      <w:r w:rsidRPr="003C510C">
        <w:rPr>
          <w:rFonts w:ascii="Arial" w:eastAsia="Times New Roman" w:hAnsi="Arial" w:cs="Arial"/>
          <w:b/>
          <w:bCs/>
          <w:color w:val="231F20"/>
          <w:sz w:val="24"/>
          <w:szCs w:val="20"/>
          <w:lang w:eastAsia="en-GB"/>
        </w:rPr>
        <w:t>Late Applications for a sixth form place:</w:t>
      </w:r>
    </w:p>
    <w:p w14:paraId="78A3AD5C" w14:textId="04BD78D8" w:rsidR="0098090F" w:rsidRPr="003C510C" w:rsidRDefault="004207BB" w:rsidP="003C510C">
      <w:pPr>
        <w:jc w:val="both"/>
        <w:rPr>
          <w:rFonts w:ascii="Arial" w:hAnsi="Arial" w:cs="Arial"/>
        </w:rPr>
      </w:pPr>
      <w:r w:rsidRPr="003C510C">
        <w:rPr>
          <w:rFonts w:ascii="Arial" w:hAnsi="Arial" w:cs="Arial"/>
        </w:rPr>
        <w:t>Applications will be accepted up to the point of enrolment, but any application received</w:t>
      </w:r>
      <w:r w:rsidR="00A57881" w:rsidRPr="003C510C">
        <w:rPr>
          <w:rFonts w:ascii="Arial" w:hAnsi="Arial" w:cs="Arial"/>
        </w:rPr>
        <w:t xml:space="preserve"> after 1</w:t>
      </w:r>
      <w:r w:rsidR="00A57881" w:rsidRPr="003C510C">
        <w:rPr>
          <w:rFonts w:ascii="Arial" w:hAnsi="Arial" w:cs="Arial"/>
          <w:vertAlign w:val="superscript"/>
        </w:rPr>
        <w:t>st</w:t>
      </w:r>
      <w:r w:rsidR="00A57881" w:rsidRPr="003C510C">
        <w:rPr>
          <w:rFonts w:ascii="Arial" w:hAnsi="Arial" w:cs="Arial"/>
        </w:rPr>
        <w:t xml:space="preserve"> January</w:t>
      </w:r>
      <w:r w:rsidR="0098090F" w:rsidRPr="003C510C">
        <w:rPr>
          <w:rFonts w:ascii="Arial" w:hAnsi="Arial" w:cs="Arial"/>
        </w:rPr>
        <w:t xml:space="preserve"> </w:t>
      </w:r>
      <w:r w:rsidR="007B5CF1" w:rsidRPr="003C510C">
        <w:rPr>
          <w:rFonts w:ascii="Arial" w:hAnsi="Arial" w:cs="Arial"/>
        </w:rPr>
        <w:t>2026, will</w:t>
      </w:r>
      <w:r w:rsidR="00A57881" w:rsidRPr="003C510C">
        <w:rPr>
          <w:rFonts w:ascii="Arial" w:hAnsi="Arial" w:cs="Arial"/>
        </w:rPr>
        <w:t xml:space="preserve"> be considered as a late application.</w:t>
      </w:r>
    </w:p>
    <w:p w14:paraId="3A3E90B8" w14:textId="77C7ADE5" w:rsidR="0098090F" w:rsidRPr="003C510C" w:rsidRDefault="0098090F" w:rsidP="004207BB">
      <w:pPr>
        <w:jc w:val="both"/>
        <w:rPr>
          <w:rFonts w:ascii="Arial" w:hAnsi="Arial" w:cs="Arial"/>
        </w:rPr>
      </w:pPr>
      <w:r w:rsidRPr="003C510C">
        <w:rPr>
          <w:rFonts w:ascii="Arial" w:hAnsi="Arial" w:cs="Arial"/>
        </w:rPr>
        <w:t>All late applications that are received after the application deadline date will be dealt with after on-time applications are offered.</w:t>
      </w:r>
    </w:p>
    <w:p w14:paraId="0D42A4B6" w14:textId="77777777" w:rsidR="0098090F" w:rsidRPr="003C510C" w:rsidRDefault="0098090F" w:rsidP="0098090F">
      <w:pPr>
        <w:spacing w:before="120" w:after="0" w:line="240" w:lineRule="auto"/>
        <w:jc w:val="both"/>
        <w:rPr>
          <w:rFonts w:ascii="Arial" w:eastAsia="Times New Roman" w:hAnsi="Arial" w:cs="Arial"/>
          <w:b/>
          <w:bCs/>
          <w:color w:val="231F20"/>
          <w:sz w:val="24"/>
          <w:szCs w:val="20"/>
          <w:lang w:eastAsia="en-GB"/>
        </w:rPr>
      </w:pPr>
      <w:r w:rsidRPr="003C510C">
        <w:rPr>
          <w:rFonts w:ascii="Arial" w:eastAsia="Times New Roman" w:hAnsi="Arial" w:cs="Arial"/>
          <w:b/>
          <w:bCs/>
          <w:color w:val="231F20"/>
          <w:sz w:val="24"/>
          <w:szCs w:val="20"/>
          <w:lang w:eastAsia="en-GB"/>
        </w:rPr>
        <w:t>Courses:</w:t>
      </w:r>
    </w:p>
    <w:p w14:paraId="50B580A1" w14:textId="77777777" w:rsidR="0098090F" w:rsidRPr="003C510C" w:rsidRDefault="0098090F" w:rsidP="0098090F">
      <w:pPr>
        <w:jc w:val="both"/>
        <w:rPr>
          <w:rFonts w:ascii="Arial" w:hAnsi="Arial" w:cs="Arial"/>
        </w:rPr>
      </w:pPr>
      <w:r w:rsidRPr="003C510C">
        <w:rPr>
          <w:rFonts w:ascii="Arial" w:hAnsi="Arial" w:cs="Arial"/>
        </w:rPr>
        <w:t xml:space="preserve">Students are offered a place subject to meeting entry criteria for their preferred courses and their specific course cannot be guaranteed until enrolment day. </w:t>
      </w:r>
    </w:p>
    <w:p w14:paraId="5E148843" w14:textId="77777777" w:rsidR="0098090F" w:rsidRPr="003C510C" w:rsidRDefault="0098090F" w:rsidP="0098090F">
      <w:pPr>
        <w:jc w:val="both"/>
        <w:rPr>
          <w:rFonts w:ascii="Arial" w:hAnsi="Arial" w:cs="Arial"/>
        </w:rPr>
      </w:pPr>
      <w:r w:rsidRPr="003C510C">
        <w:rPr>
          <w:rFonts w:ascii="Arial" w:hAnsi="Arial" w:cs="Arial"/>
        </w:rPr>
        <w:t xml:space="preserve">Students are enrolled on a first come first served basis. </w:t>
      </w:r>
    </w:p>
    <w:p w14:paraId="54BC6222" w14:textId="77777777" w:rsidR="0098090F" w:rsidRPr="003C510C" w:rsidRDefault="0098090F" w:rsidP="0098090F">
      <w:pPr>
        <w:jc w:val="both"/>
        <w:rPr>
          <w:rFonts w:ascii="Arial" w:hAnsi="Arial" w:cs="Arial"/>
        </w:rPr>
      </w:pPr>
      <w:r w:rsidRPr="003C510C">
        <w:rPr>
          <w:rFonts w:ascii="Arial" w:hAnsi="Arial" w:cs="Arial"/>
        </w:rPr>
        <w:t>If students do not meet the entry criteria for the courses they have met, they will be offered a suitable alternative.</w:t>
      </w:r>
    </w:p>
    <w:p w14:paraId="5A0D8C7D" w14:textId="054187EF" w:rsidR="0098090F" w:rsidRPr="00A358D3" w:rsidRDefault="0098090F" w:rsidP="0098090F">
      <w:pPr>
        <w:spacing w:before="120" w:after="0" w:line="240" w:lineRule="auto"/>
        <w:jc w:val="both"/>
        <w:rPr>
          <w:rFonts w:ascii="Arial" w:eastAsia="Times New Roman" w:hAnsi="Arial" w:cs="Arial"/>
          <w:b/>
          <w:bCs/>
          <w:color w:val="231F20"/>
          <w:sz w:val="24"/>
          <w:szCs w:val="20"/>
          <w:lang w:eastAsia="en-GB"/>
        </w:rPr>
      </w:pPr>
      <w:r w:rsidRPr="00A358D3">
        <w:rPr>
          <w:rFonts w:ascii="Arial" w:eastAsia="Times New Roman" w:hAnsi="Arial" w:cs="Arial"/>
          <w:b/>
          <w:bCs/>
          <w:color w:val="231F20"/>
          <w:sz w:val="24"/>
          <w:szCs w:val="20"/>
          <w:lang w:eastAsia="en-GB"/>
        </w:rPr>
        <w:lastRenderedPageBreak/>
        <w:t>Waiting List:</w:t>
      </w:r>
    </w:p>
    <w:p w14:paraId="54D384F4" w14:textId="77777777" w:rsidR="0098090F" w:rsidRPr="00A358D3" w:rsidRDefault="0098090F" w:rsidP="0098090F">
      <w:pPr>
        <w:jc w:val="both"/>
        <w:rPr>
          <w:rFonts w:ascii="Arial" w:hAnsi="Arial" w:cs="Arial"/>
        </w:rPr>
      </w:pPr>
      <w:r w:rsidRPr="00A358D3">
        <w:rPr>
          <w:rFonts w:ascii="Arial" w:hAnsi="Arial" w:cs="Arial"/>
        </w:rPr>
        <w:t xml:space="preserve">If students meet the entry criteria but all spaces on the course are already assigned, students will be added to a waiting list for their preferred course and have the option to enrol onto a suitable alternative. </w:t>
      </w:r>
    </w:p>
    <w:p w14:paraId="51A073E9" w14:textId="77777777" w:rsidR="0098090F" w:rsidRPr="00A358D3" w:rsidRDefault="0098090F" w:rsidP="0098090F">
      <w:pPr>
        <w:jc w:val="both"/>
        <w:rPr>
          <w:rFonts w:ascii="Arial" w:hAnsi="Arial" w:cs="Arial"/>
        </w:rPr>
      </w:pPr>
      <w:r w:rsidRPr="00A358D3">
        <w:rPr>
          <w:rFonts w:ascii="Arial" w:hAnsi="Arial" w:cs="Arial"/>
        </w:rPr>
        <w:t>Changes to students’ courses can be made throughout the first two weeks of term. If spaces become available on a course, students on the waiting list will be offered a place in the order in which students were placed on the waiting list.</w:t>
      </w:r>
    </w:p>
    <w:p w14:paraId="20E5B70B" w14:textId="7C3352D5" w:rsidR="003C510C" w:rsidRPr="00F37911" w:rsidRDefault="003C510C" w:rsidP="003C510C">
      <w:pPr>
        <w:pBdr>
          <w:top w:val="single" w:sz="4" w:space="1" w:color="auto"/>
          <w:left w:val="single" w:sz="4" w:space="1"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17365D" w:themeColor="text2" w:themeShade="BF"/>
        </w:rPr>
      </w:pPr>
      <w:r w:rsidRPr="00F37911">
        <w:rPr>
          <w:rFonts w:ascii="Arial" w:eastAsia="Times New Roman" w:hAnsi="Arial" w:cs="Arial"/>
          <w:b/>
          <w:bCs/>
          <w:color w:val="17365D" w:themeColor="text2" w:themeShade="BF"/>
          <w:lang w:eastAsia="en-GB"/>
        </w:rPr>
        <w:t xml:space="preserve">1. </w:t>
      </w:r>
      <w:r>
        <w:rPr>
          <w:rFonts w:ascii="Arial" w:eastAsia="Times New Roman" w:hAnsi="Arial" w:cs="Arial"/>
          <w:b/>
          <w:bCs/>
          <w:color w:val="17365D" w:themeColor="text2" w:themeShade="BF"/>
          <w:lang w:eastAsia="en-GB"/>
        </w:rPr>
        <w:t>Students</w:t>
      </w:r>
      <w:r w:rsidRPr="00F37911">
        <w:rPr>
          <w:rFonts w:ascii="Arial" w:eastAsia="Times New Roman" w:hAnsi="Arial" w:cs="Arial"/>
          <w:b/>
          <w:bCs/>
          <w:color w:val="17365D" w:themeColor="text2" w:themeShade="BF"/>
          <w:lang w:eastAsia="en-GB"/>
        </w:rPr>
        <w:t xml:space="preserve"> in Public Care – </w:t>
      </w:r>
      <w:r w:rsidRPr="00F37911">
        <w:rPr>
          <w:rFonts w:ascii="Arial" w:hAnsi="Arial" w:cs="Arial"/>
          <w:bCs/>
          <w:color w:val="17365D" w:themeColor="text2" w:themeShade="BF"/>
        </w:rPr>
        <w:t>A looked after or previously looked after child is:</w:t>
      </w:r>
    </w:p>
    <w:p w14:paraId="27ABD7C5" w14:textId="77777777" w:rsidR="003C510C" w:rsidRPr="00F37911" w:rsidRDefault="003C510C" w:rsidP="003C510C">
      <w:pPr>
        <w:pBdr>
          <w:top w:val="single" w:sz="4" w:space="1" w:color="auto"/>
          <w:left w:val="single" w:sz="4" w:space="1"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17365D" w:themeColor="text2" w:themeShade="BF"/>
        </w:rPr>
      </w:pPr>
      <w:r w:rsidRPr="00F37911">
        <w:rPr>
          <w:rFonts w:ascii="Arial" w:hAnsi="Arial" w:cs="Arial"/>
          <w:bCs/>
          <w:color w:val="17365D" w:themeColor="text2" w:themeShade="BF"/>
        </w:rPr>
        <w:t>(a) in the care of a local authority or being provided with accommodation by a local authority in the exercise of their social services functions in accordance with section 22(1) of the Children Act 1989, at the time of making an application to a school.</w:t>
      </w:r>
    </w:p>
    <w:p w14:paraId="068171F1" w14:textId="77777777" w:rsidR="003C510C" w:rsidRPr="00F37911" w:rsidRDefault="003C510C" w:rsidP="003C510C">
      <w:pPr>
        <w:pBdr>
          <w:top w:val="single" w:sz="4" w:space="1" w:color="auto"/>
          <w:left w:val="single" w:sz="4" w:space="1"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17365D" w:themeColor="text2" w:themeShade="BF"/>
        </w:rPr>
      </w:pPr>
      <w:r w:rsidRPr="00F37911">
        <w:rPr>
          <w:rFonts w:ascii="Arial" w:hAnsi="Arial" w:cs="Arial"/>
          <w:bCs/>
          <w:color w:val="17365D" w:themeColor="text2" w:themeShade="BF"/>
        </w:rPr>
        <w:t xml:space="preserve">(b) or </w:t>
      </w:r>
      <w:r w:rsidRPr="00F37911">
        <w:rPr>
          <w:rFonts w:ascii="Arial" w:hAnsi="Arial" w:cs="Arial"/>
          <w:color w:val="17365D" w:themeColor="text2" w:themeShade="BF"/>
        </w:rPr>
        <w:t>a</w:t>
      </w:r>
      <w:r w:rsidRPr="00F37911">
        <w:rPr>
          <w:rFonts w:ascii="Arial" w:hAnsi="Arial" w:cs="Arial"/>
          <w:bCs/>
          <w:color w:val="17365D" w:themeColor="text2" w:themeShade="BF"/>
        </w:rPr>
        <w:t xml:space="preserve"> child who has been *adopted, placed under a **special guardianship order, or subject to a ***child arrangements order after being in care. This also extends to children who are considered to have been in state care outside of England if they were in the care of, or accommodated by, a public authority, a religious organisation, or any other care provider whose primary purpose is to benefit society. </w:t>
      </w:r>
    </w:p>
    <w:p w14:paraId="2EFCE811" w14:textId="77777777" w:rsidR="003C510C" w:rsidRPr="00F37911" w:rsidRDefault="003C510C" w:rsidP="003C510C">
      <w:pPr>
        <w:pBdr>
          <w:top w:val="single" w:sz="4" w:space="1" w:color="auto"/>
          <w:left w:val="single" w:sz="4" w:space="1"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17365D" w:themeColor="text2" w:themeShade="BF"/>
          <w:sz w:val="20"/>
          <w:szCs w:val="20"/>
        </w:rPr>
      </w:pPr>
      <w:r w:rsidRPr="00F37911">
        <w:rPr>
          <w:rFonts w:ascii="Arial" w:hAnsi="Arial" w:cs="Arial"/>
          <w:bCs/>
          <w:color w:val="17365D" w:themeColor="text2" w:themeShade="BF"/>
          <w:sz w:val="20"/>
          <w:szCs w:val="20"/>
        </w:rPr>
        <w:t>*</w:t>
      </w:r>
      <w:proofErr w:type="gramStart"/>
      <w:r w:rsidRPr="00F37911">
        <w:rPr>
          <w:rFonts w:ascii="Arial" w:hAnsi="Arial" w:cs="Arial"/>
          <w:bCs/>
          <w:color w:val="17365D" w:themeColor="text2" w:themeShade="BF"/>
          <w:sz w:val="20"/>
          <w:szCs w:val="20"/>
        </w:rPr>
        <w:t>an</w:t>
      </w:r>
      <w:proofErr w:type="gramEnd"/>
      <w:r w:rsidRPr="00F37911">
        <w:rPr>
          <w:rFonts w:ascii="Arial" w:hAnsi="Arial" w:cs="Arial"/>
          <w:bCs/>
          <w:color w:val="17365D" w:themeColor="text2" w:themeShade="BF"/>
          <w:sz w:val="20"/>
          <w:szCs w:val="20"/>
        </w:rPr>
        <w:t xml:space="preserve"> adoption order refers to an order under the Adoption Act 1976 (see section 12, adoption orders), as well as children adopted under the Adoption and Children’s Act 2002 (see section 46, adoption orders).</w:t>
      </w:r>
    </w:p>
    <w:p w14:paraId="375FB2E3" w14:textId="77777777" w:rsidR="003C510C" w:rsidRPr="00F37911" w:rsidRDefault="003C510C" w:rsidP="003C510C">
      <w:pPr>
        <w:pBdr>
          <w:top w:val="single" w:sz="4" w:space="1" w:color="auto"/>
          <w:left w:val="single" w:sz="4" w:space="1"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17365D" w:themeColor="text2" w:themeShade="BF"/>
          <w:sz w:val="20"/>
          <w:szCs w:val="20"/>
        </w:rPr>
      </w:pPr>
      <w:r w:rsidRPr="00F37911">
        <w:rPr>
          <w:rFonts w:ascii="Arial" w:hAnsi="Arial" w:cs="Arial"/>
          <w:bCs/>
          <w:color w:val="17365D" w:themeColor="text2" w:themeShade="BF"/>
          <w:sz w:val="20"/>
          <w:szCs w:val="20"/>
        </w:rPr>
        <w:t>**Section 14A of the Children Act 1989 defines a ‘special guardianship order’ as an order appointing one or more individuals to be a child’s special guardian (or special guardians).</w:t>
      </w:r>
    </w:p>
    <w:p w14:paraId="6D5E78B7" w14:textId="77777777" w:rsidR="003C510C" w:rsidRPr="00F37911" w:rsidRDefault="003C510C" w:rsidP="003C510C">
      <w:pPr>
        <w:pBdr>
          <w:top w:val="single" w:sz="4" w:space="1" w:color="auto"/>
          <w:left w:val="single" w:sz="4" w:space="1" w:color="auto"/>
          <w:bottom w:val="single" w:sz="4" w:space="1" w:color="auto"/>
          <w:right w:val="single" w:sz="4" w:space="4" w:color="auto"/>
        </w:pBdr>
        <w:shd w:val="clear" w:color="auto" w:fill="CCFFCC"/>
        <w:autoSpaceDE w:val="0"/>
        <w:autoSpaceDN w:val="0"/>
        <w:adjustRightInd w:val="0"/>
        <w:spacing w:before="120" w:after="0" w:line="240" w:lineRule="auto"/>
        <w:jc w:val="both"/>
        <w:rPr>
          <w:rFonts w:ascii="Arial" w:hAnsi="Arial" w:cs="Arial"/>
          <w:bCs/>
          <w:color w:val="17365D" w:themeColor="text2" w:themeShade="BF"/>
          <w:sz w:val="20"/>
          <w:szCs w:val="20"/>
        </w:rPr>
      </w:pPr>
      <w:r w:rsidRPr="00F37911">
        <w:rPr>
          <w:rFonts w:ascii="Arial" w:hAnsi="Arial" w:cs="Arial"/>
          <w:bCs/>
          <w:color w:val="17365D" w:themeColor="text2" w:themeShade="BF"/>
          <w:sz w:val="20"/>
          <w:szCs w:val="20"/>
        </w:rPr>
        <w:t xml:space="preserve">***child arrangements orders are defined in Section 8 of the Children Act 1989, as amended by Section 12 of the Children and Families Act 2014. Child arrangements orders replace residence orders and any residence order in force prior to 22 April 2014 is deemed to be a child arrangements order. </w:t>
      </w:r>
    </w:p>
    <w:p w14:paraId="320F126D" w14:textId="77777777" w:rsidR="0098090F" w:rsidRPr="00A358D3" w:rsidRDefault="0098090F" w:rsidP="0098090F">
      <w:pPr>
        <w:rPr>
          <w:rFonts w:ascii="Arial" w:hAnsi="Arial" w:cs="Arial"/>
          <w:sz w:val="20"/>
          <w:szCs w:val="20"/>
        </w:rPr>
      </w:pPr>
    </w:p>
    <w:sectPr w:rsidR="0098090F" w:rsidRPr="00A358D3" w:rsidSect="00C17693">
      <w:headerReference w:type="even" r:id="rId9"/>
      <w:headerReference w:type="default" r:id="rId10"/>
      <w:footerReference w:type="even" r:id="rId11"/>
      <w:footerReference w:type="default" r:id="rId12"/>
      <w:headerReference w:type="first" r:id="rId13"/>
      <w:footerReference w:type="first" r:id="rId14"/>
      <w:pgSz w:w="11906" w:h="16838" w:code="9"/>
      <w:pgMar w:top="624" w:right="794" w:bottom="57" w:left="79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45290D" w14:textId="77777777" w:rsidR="00AA6346" w:rsidRDefault="00AA6346">
      <w:pPr>
        <w:spacing w:after="0" w:line="240" w:lineRule="auto"/>
      </w:pPr>
      <w:r>
        <w:separator/>
      </w:r>
    </w:p>
  </w:endnote>
  <w:endnote w:type="continuationSeparator" w:id="0">
    <w:p w14:paraId="6553E7DC" w14:textId="77777777" w:rsidR="00AA6346" w:rsidRDefault="00AA6346">
      <w:pPr>
        <w:spacing w:after="0" w:line="240" w:lineRule="auto"/>
      </w:pPr>
      <w:r>
        <w:continuationSeparator/>
      </w:r>
    </w:p>
  </w:endnote>
  <w:endnote w:type="continuationNotice" w:id="1">
    <w:p w14:paraId="259024DA" w14:textId="77777777" w:rsidR="00AA6346" w:rsidRDefault="00AA63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D99AF" w14:textId="77777777" w:rsidR="007B5CF1" w:rsidRDefault="007B5C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29230211"/>
      <w:docPartObj>
        <w:docPartGallery w:val="Page Numbers (Bottom of Page)"/>
        <w:docPartUnique/>
      </w:docPartObj>
    </w:sdtPr>
    <w:sdtEndPr>
      <w:rPr>
        <w:noProof/>
      </w:rPr>
    </w:sdtEndPr>
    <w:sdtContent>
      <w:p w14:paraId="14D1EE91" w14:textId="119ED81E" w:rsidR="00C47FDB" w:rsidRDefault="00C17693">
        <w:pPr>
          <w:pStyle w:val="Footer"/>
          <w:jc w:val="center"/>
        </w:pPr>
        <w:r w:rsidRPr="00D23E09">
          <w:rPr>
            <w:rFonts w:ascii="Times New Roman" w:eastAsia="Times New Roman" w:hAnsi="Times New Roman" w:cs="Times New Roman"/>
            <w:noProof/>
            <w:sz w:val="24"/>
            <w:szCs w:val="24"/>
            <w:lang w:eastAsia="en-GB"/>
          </w:rPr>
          <w:drawing>
            <wp:anchor distT="0" distB="0" distL="114300" distR="114300" simplePos="0" relativeHeight="251657216" behindDoc="1" locked="0" layoutInCell="1" allowOverlap="1" wp14:anchorId="018A4B73" wp14:editId="51D669FE">
              <wp:simplePos x="0" y="0"/>
              <wp:positionH relativeFrom="margin">
                <wp:posOffset>6315075</wp:posOffset>
              </wp:positionH>
              <wp:positionV relativeFrom="paragraph">
                <wp:posOffset>167640</wp:posOffset>
              </wp:positionV>
              <wp:extent cx="589915" cy="681879"/>
              <wp:effectExtent l="0" t="0" r="635" b="4445"/>
              <wp:wrapNone/>
              <wp:docPr id="1" name="Picture 1"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company&#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9915" cy="68187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47FDB">
          <w:fldChar w:fldCharType="begin"/>
        </w:r>
        <w:r w:rsidR="00C47FDB">
          <w:instrText xml:space="preserve"> PAGE   \* MERGEFORMAT </w:instrText>
        </w:r>
        <w:r w:rsidR="00C47FDB">
          <w:fldChar w:fldCharType="separate"/>
        </w:r>
        <w:r w:rsidR="0088480E">
          <w:rPr>
            <w:noProof/>
          </w:rPr>
          <w:t>4</w:t>
        </w:r>
        <w:r w:rsidR="00C47FDB">
          <w:rPr>
            <w:noProof/>
          </w:rPr>
          <w:fldChar w:fldCharType="end"/>
        </w:r>
      </w:p>
    </w:sdtContent>
  </w:sdt>
  <w:p w14:paraId="33954BD0" w14:textId="0B0D205A" w:rsidR="00D23E09" w:rsidRPr="00D23E09" w:rsidRDefault="00D23E09" w:rsidP="00D23E09">
    <w:pPr>
      <w:spacing w:before="100" w:beforeAutospacing="1" w:after="100" w:afterAutospacing="1" w:line="240" w:lineRule="auto"/>
      <w:jc w:val="right"/>
      <w:rPr>
        <w:rFonts w:ascii="Times New Roman" w:eastAsia="Times New Roman" w:hAnsi="Times New Roman" w:cs="Times New Roman"/>
        <w:sz w:val="24"/>
        <w:szCs w:val="24"/>
        <w:lang w:eastAsia="en-GB"/>
      </w:rPr>
    </w:pPr>
  </w:p>
  <w:p w14:paraId="54B9DF35" w14:textId="77777777" w:rsidR="00522F9B" w:rsidRDefault="00522F9B" w:rsidP="00D23E09">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A3D264" w14:textId="77777777" w:rsidR="007B5CF1" w:rsidRDefault="007B5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C08BB2" w14:textId="77777777" w:rsidR="00AA6346" w:rsidRDefault="00AA6346">
      <w:pPr>
        <w:spacing w:after="0" w:line="240" w:lineRule="auto"/>
      </w:pPr>
      <w:r>
        <w:separator/>
      </w:r>
    </w:p>
  </w:footnote>
  <w:footnote w:type="continuationSeparator" w:id="0">
    <w:p w14:paraId="40C7050B" w14:textId="77777777" w:rsidR="00AA6346" w:rsidRDefault="00AA6346">
      <w:pPr>
        <w:spacing w:after="0" w:line="240" w:lineRule="auto"/>
      </w:pPr>
      <w:r>
        <w:continuationSeparator/>
      </w:r>
    </w:p>
  </w:footnote>
  <w:footnote w:type="continuationNotice" w:id="1">
    <w:p w14:paraId="1A19EC1E" w14:textId="77777777" w:rsidR="00AA6346" w:rsidRDefault="00AA63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C05F0" w14:textId="77777777" w:rsidR="007B5CF1" w:rsidRDefault="007B5C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3AE3AA" w14:textId="78863F19" w:rsidR="007B5CF1" w:rsidRDefault="007B5C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E92AF" w14:textId="77777777" w:rsidR="007B5CF1" w:rsidRDefault="007B5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C610EA"/>
    <w:multiLevelType w:val="hybridMultilevel"/>
    <w:tmpl w:val="2A4AB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800025"/>
    <w:multiLevelType w:val="hybridMultilevel"/>
    <w:tmpl w:val="BAACFD20"/>
    <w:lvl w:ilvl="0" w:tplc="52FE72EC">
      <w:start w:val="1"/>
      <w:numFmt w:val="lowerLetter"/>
      <w:lvlText w:val="(%1)"/>
      <w:lvlJc w:val="left"/>
      <w:pPr>
        <w:ind w:left="798" w:hanging="372"/>
      </w:pPr>
      <w:rPr>
        <w:rFonts w:asciiTheme="minorHAnsi" w:hAnsiTheme="minorHAnsi" w:cstheme="minorHAnsi" w:hint="default"/>
        <w:color w:val="auto"/>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2" w15:restartNumberingAfterBreak="0">
    <w:nsid w:val="1E2A78CC"/>
    <w:multiLevelType w:val="hybridMultilevel"/>
    <w:tmpl w:val="D9366DB4"/>
    <w:lvl w:ilvl="0" w:tplc="3B4A1120">
      <w:start w:val="1"/>
      <w:numFmt w:val="lowerRoman"/>
      <w:lvlText w:val="%1)"/>
      <w:lvlJc w:val="right"/>
      <w:pPr>
        <w:tabs>
          <w:tab w:val="num" w:pos="1588"/>
        </w:tabs>
        <w:ind w:left="1588" w:hanging="17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F80837"/>
    <w:multiLevelType w:val="hybridMultilevel"/>
    <w:tmpl w:val="4C2A3F4E"/>
    <w:lvl w:ilvl="0" w:tplc="0C72ED00">
      <w:start w:val="1"/>
      <w:numFmt w:val="lowerLetter"/>
      <w:lvlText w:val="%1)"/>
      <w:lvlJc w:val="left"/>
      <w:pPr>
        <w:ind w:left="1290" w:hanging="360"/>
      </w:pPr>
      <w:rPr>
        <w:b w:val="0"/>
      </w:rPr>
    </w:lvl>
    <w:lvl w:ilvl="1" w:tplc="08090019" w:tentative="1">
      <w:start w:val="1"/>
      <w:numFmt w:val="lowerLetter"/>
      <w:lvlText w:val="%2."/>
      <w:lvlJc w:val="left"/>
      <w:pPr>
        <w:ind w:left="2010" w:hanging="360"/>
      </w:pPr>
    </w:lvl>
    <w:lvl w:ilvl="2" w:tplc="0809001B" w:tentative="1">
      <w:start w:val="1"/>
      <w:numFmt w:val="lowerRoman"/>
      <w:lvlText w:val="%3."/>
      <w:lvlJc w:val="right"/>
      <w:pPr>
        <w:ind w:left="2730" w:hanging="180"/>
      </w:pPr>
    </w:lvl>
    <w:lvl w:ilvl="3" w:tplc="0809000F" w:tentative="1">
      <w:start w:val="1"/>
      <w:numFmt w:val="decimal"/>
      <w:lvlText w:val="%4."/>
      <w:lvlJc w:val="left"/>
      <w:pPr>
        <w:ind w:left="3450" w:hanging="360"/>
      </w:pPr>
    </w:lvl>
    <w:lvl w:ilvl="4" w:tplc="08090019" w:tentative="1">
      <w:start w:val="1"/>
      <w:numFmt w:val="lowerLetter"/>
      <w:lvlText w:val="%5."/>
      <w:lvlJc w:val="left"/>
      <w:pPr>
        <w:ind w:left="4170" w:hanging="360"/>
      </w:pPr>
    </w:lvl>
    <w:lvl w:ilvl="5" w:tplc="0809001B" w:tentative="1">
      <w:start w:val="1"/>
      <w:numFmt w:val="lowerRoman"/>
      <w:lvlText w:val="%6."/>
      <w:lvlJc w:val="right"/>
      <w:pPr>
        <w:ind w:left="4890" w:hanging="180"/>
      </w:pPr>
    </w:lvl>
    <w:lvl w:ilvl="6" w:tplc="0809000F" w:tentative="1">
      <w:start w:val="1"/>
      <w:numFmt w:val="decimal"/>
      <w:lvlText w:val="%7."/>
      <w:lvlJc w:val="left"/>
      <w:pPr>
        <w:ind w:left="5610" w:hanging="360"/>
      </w:pPr>
    </w:lvl>
    <w:lvl w:ilvl="7" w:tplc="08090019" w:tentative="1">
      <w:start w:val="1"/>
      <w:numFmt w:val="lowerLetter"/>
      <w:lvlText w:val="%8."/>
      <w:lvlJc w:val="left"/>
      <w:pPr>
        <w:ind w:left="6330" w:hanging="360"/>
      </w:pPr>
    </w:lvl>
    <w:lvl w:ilvl="8" w:tplc="0809001B" w:tentative="1">
      <w:start w:val="1"/>
      <w:numFmt w:val="lowerRoman"/>
      <w:lvlText w:val="%9."/>
      <w:lvlJc w:val="right"/>
      <w:pPr>
        <w:ind w:left="7050" w:hanging="180"/>
      </w:pPr>
    </w:lvl>
  </w:abstractNum>
  <w:abstractNum w:abstractNumId="4" w15:restartNumberingAfterBreak="0">
    <w:nsid w:val="2F6855A2"/>
    <w:multiLevelType w:val="hybridMultilevel"/>
    <w:tmpl w:val="4EAA546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2F84240F"/>
    <w:multiLevelType w:val="hybridMultilevel"/>
    <w:tmpl w:val="16A8841E"/>
    <w:lvl w:ilvl="0" w:tplc="D60E576C">
      <w:start w:val="1"/>
      <w:numFmt w:val="lowerRoman"/>
      <w:lvlText w:val="%1)"/>
      <w:lvlJc w:val="left"/>
      <w:pPr>
        <w:tabs>
          <w:tab w:val="num" w:pos="2138"/>
        </w:tabs>
        <w:ind w:left="2138" w:hanging="720"/>
      </w:pPr>
      <w:rPr>
        <w:rFonts w:ascii="Arial" w:eastAsia="Times New Roman" w:hAnsi="Arial" w:cs="Aria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3182786"/>
    <w:multiLevelType w:val="hybridMultilevel"/>
    <w:tmpl w:val="BC4655A8"/>
    <w:lvl w:ilvl="0" w:tplc="676C1BDA">
      <w:start w:val="1"/>
      <w:numFmt w:val="lowerRoman"/>
      <w:lvlText w:val="%1)"/>
      <w:lvlJc w:val="left"/>
      <w:pPr>
        <w:ind w:left="2179" w:hanging="915"/>
      </w:pPr>
      <w:rPr>
        <w:rFonts w:hint="default"/>
        <w:color w:val="231F20"/>
      </w:rPr>
    </w:lvl>
    <w:lvl w:ilvl="1" w:tplc="08090019" w:tentative="1">
      <w:start w:val="1"/>
      <w:numFmt w:val="lowerLetter"/>
      <w:lvlText w:val="%2."/>
      <w:lvlJc w:val="left"/>
      <w:pPr>
        <w:ind w:left="2344" w:hanging="360"/>
      </w:pPr>
    </w:lvl>
    <w:lvl w:ilvl="2" w:tplc="0809001B" w:tentative="1">
      <w:start w:val="1"/>
      <w:numFmt w:val="lowerRoman"/>
      <w:lvlText w:val="%3."/>
      <w:lvlJc w:val="right"/>
      <w:pPr>
        <w:ind w:left="3064" w:hanging="180"/>
      </w:pPr>
    </w:lvl>
    <w:lvl w:ilvl="3" w:tplc="0809000F" w:tentative="1">
      <w:start w:val="1"/>
      <w:numFmt w:val="decimal"/>
      <w:lvlText w:val="%4."/>
      <w:lvlJc w:val="left"/>
      <w:pPr>
        <w:ind w:left="3784" w:hanging="360"/>
      </w:pPr>
    </w:lvl>
    <w:lvl w:ilvl="4" w:tplc="08090019" w:tentative="1">
      <w:start w:val="1"/>
      <w:numFmt w:val="lowerLetter"/>
      <w:lvlText w:val="%5."/>
      <w:lvlJc w:val="left"/>
      <w:pPr>
        <w:ind w:left="4504" w:hanging="360"/>
      </w:pPr>
    </w:lvl>
    <w:lvl w:ilvl="5" w:tplc="0809001B" w:tentative="1">
      <w:start w:val="1"/>
      <w:numFmt w:val="lowerRoman"/>
      <w:lvlText w:val="%6."/>
      <w:lvlJc w:val="right"/>
      <w:pPr>
        <w:ind w:left="5224" w:hanging="180"/>
      </w:pPr>
    </w:lvl>
    <w:lvl w:ilvl="6" w:tplc="0809000F" w:tentative="1">
      <w:start w:val="1"/>
      <w:numFmt w:val="decimal"/>
      <w:lvlText w:val="%7."/>
      <w:lvlJc w:val="left"/>
      <w:pPr>
        <w:ind w:left="5944" w:hanging="360"/>
      </w:pPr>
    </w:lvl>
    <w:lvl w:ilvl="7" w:tplc="08090019" w:tentative="1">
      <w:start w:val="1"/>
      <w:numFmt w:val="lowerLetter"/>
      <w:lvlText w:val="%8."/>
      <w:lvlJc w:val="left"/>
      <w:pPr>
        <w:ind w:left="6664" w:hanging="360"/>
      </w:pPr>
    </w:lvl>
    <w:lvl w:ilvl="8" w:tplc="0809001B" w:tentative="1">
      <w:start w:val="1"/>
      <w:numFmt w:val="lowerRoman"/>
      <w:lvlText w:val="%9."/>
      <w:lvlJc w:val="right"/>
      <w:pPr>
        <w:ind w:left="7384" w:hanging="180"/>
      </w:pPr>
    </w:lvl>
  </w:abstractNum>
  <w:abstractNum w:abstractNumId="7" w15:restartNumberingAfterBreak="0">
    <w:nsid w:val="486C163B"/>
    <w:multiLevelType w:val="hybridMultilevel"/>
    <w:tmpl w:val="2732F6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4362E1C"/>
    <w:multiLevelType w:val="hybridMultilevel"/>
    <w:tmpl w:val="5DB679FA"/>
    <w:lvl w:ilvl="0" w:tplc="C17E9F22">
      <w:start w:val="1"/>
      <w:numFmt w:val="lowerRoman"/>
      <w:lvlText w:val="%1)"/>
      <w:lvlJc w:val="right"/>
      <w:pPr>
        <w:tabs>
          <w:tab w:val="num" w:pos="1588"/>
        </w:tabs>
        <w:ind w:left="1588" w:hanging="170"/>
      </w:pPr>
      <w:rPr>
        <w:rFonts w:hint="default"/>
      </w:rPr>
    </w:lvl>
    <w:lvl w:ilvl="1" w:tplc="08090019">
      <w:start w:val="1"/>
      <w:numFmt w:val="lowerLetter"/>
      <w:lvlText w:val="%2."/>
      <w:lvlJc w:val="left"/>
      <w:pPr>
        <w:tabs>
          <w:tab w:val="num" w:pos="1440"/>
        </w:tabs>
        <w:ind w:left="1440" w:hanging="360"/>
      </w:pPr>
    </w:lvl>
    <w:lvl w:ilvl="2" w:tplc="E4D2FC18">
      <w:start w:val="7"/>
      <w:numFmt w:val="lowerLetter"/>
      <w:lvlText w:val="%3)"/>
      <w:lvlJc w:val="left"/>
      <w:pPr>
        <w:tabs>
          <w:tab w:val="num" w:pos="2466"/>
        </w:tabs>
        <w:ind w:left="2466"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656D54F8"/>
    <w:multiLevelType w:val="hybridMultilevel"/>
    <w:tmpl w:val="E6BEC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3922485">
    <w:abstractNumId w:val="7"/>
  </w:num>
  <w:num w:numId="2" w16cid:durableId="355813290">
    <w:abstractNumId w:val="8"/>
    <w:lvlOverride w:ilvl="0">
      <w:startOverride w:val="1"/>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10287410">
    <w:abstractNumId w:val="5"/>
  </w:num>
  <w:num w:numId="4" w16cid:durableId="1041174618">
    <w:abstractNumId w:val="2"/>
  </w:num>
  <w:num w:numId="5" w16cid:durableId="1267809202">
    <w:abstractNumId w:val="6"/>
  </w:num>
  <w:num w:numId="6" w16cid:durableId="53815047">
    <w:abstractNumId w:val="4"/>
  </w:num>
  <w:num w:numId="7" w16cid:durableId="1319771569">
    <w:abstractNumId w:val="3"/>
  </w:num>
  <w:num w:numId="8" w16cid:durableId="293757859">
    <w:abstractNumId w:val="0"/>
  </w:num>
  <w:num w:numId="9" w16cid:durableId="1801606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4736993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F9B"/>
    <w:rsid w:val="00001A1C"/>
    <w:rsid w:val="000042F8"/>
    <w:rsid w:val="000313F5"/>
    <w:rsid w:val="00041055"/>
    <w:rsid w:val="00056463"/>
    <w:rsid w:val="00070114"/>
    <w:rsid w:val="0007702C"/>
    <w:rsid w:val="00082ABA"/>
    <w:rsid w:val="00085F66"/>
    <w:rsid w:val="00096371"/>
    <w:rsid w:val="000A2DD8"/>
    <w:rsid w:val="000A3ECF"/>
    <w:rsid w:val="000B37A4"/>
    <w:rsid w:val="000C2D61"/>
    <w:rsid w:val="000D1317"/>
    <w:rsid w:val="000D6054"/>
    <w:rsid w:val="000D7BD3"/>
    <w:rsid w:val="000E3E98"/>
    <w:rsid w:val="000E492E"/>
    <w:rsid w:val="000E7320"/>
    <w:rsid w:val="000F1373"/>
    <w:rsid w:val="000F68AA"/>
    <w:rsid w:val="00101192"/>
    <w:rsid w:val="00103681"/>
    <w:rsid w:val="0011100A"/>
    <w:rsid w:val="00116665"/>
    <w:rsid w:val="00126852"/>
    <w:rsid w:val="00133888"/>
    <w:rsid w:val="00136784"/>
    <w:rsid w:val="00137080"/>
    <w:rsid w:val="00143010"/>
    <w:rsid w:val="00143B0B"/>
    <w:rsid w:val="0015049E"/>
    <w:rsid w:val="00155303"/>
    <w:rsid w:val="00157FD3"/>
    <w:rsid w:val="00162B89"/>
    <w:rsid w:val="001665BA"/>
    <w:rsid w:val="00171FE5"/>
    <w:rsid w:val="00191709"/>
    <w:rsid w:val="00193F3F"/>
    <w:rsid w:val="00194C34"/>
    <w:rsid w:val="001A7247"/>
    <w:rsid w:val="001B2AE5"/>
    <w:rsid w:val="001B5B89"/>
    <w:rsid w:val="001B65FC"/>
    <w:rsid w:val="001C1E84"/>
    <w:rsid w:val="001C5E57"/>
    <w:rsid w:val="001C7335"/>
    <w:rsid w:val="001C7887"/>
    <w:rsid w:val="001D5F97"/>
    <w:rsid w:val="001E5426"/>
    <w:rsid w:val="001F20FE"/>
    <w:rsid w:val="001F391E"/>
    <w:rsid w:val="001F5205"/>
    <w:rsid w:val="001F66FA"/>
    <w:rsid w:val="001F6964"/>
    <w:rsid w:val="00200020"/>
    <w:rsid w:val="0020121D"/>
    <w:rsid w:val="00210336"/>
    <w:rsid w:val="00211507"/>
    <w:rsid w:val="00211C13"/>
    <w:rsid w:val="00221A27"/>
    <w:rsid w:val="00223564"/>
    <w:rsid w:val="0022383C"/>
    <w:rsid w:val="0022632C"/>
    <w:rsid w:val="00234857"/>
    <w:rsid w:val="00251F1E"/>
    <w:rsid w:val="00262842"/>
    <w:rsid w:val="002653D1"/>
    <w:rsid w:val="00273C72"/>
    <w:rsid w:val="0029166C"/>
    <w:rsid w:val="00291AE4"/>
    <w:rsid w:val="002A500D"/>
    <w:rsid w:val="002A7C75"/>
    <w:rsid w:val="002B7F1F"/>
    <w:rsid w:val="002C3C37"/>
    <w:rsid w:val="002C50E5"/>
    <w:rsid w:val="002D0F1B"/>
    <w:rsid w:val="002D122E"/>
    <w:rsid w:val="002D46B1"/>
    <w:rsid w:val="002D5598"/>
    <w:rsid w:val="002E19E9"/>
    <w:rsid w:val="002F2ACB"/>
    <w:rsid w:val="002F656A"/>
    <w:rsid w:val="00310096"/>
    <w:rsid w:val="0031707B"/>
    <w:rsid w:val="00326DC9"/>
    <w:rsid w:val="00330A7D"/>
    <w:rsid w:val="00331D96"/>
    <w:rsid w:val="003324AE"/>
    <w:rsid w:val="00341DBF"/>
    <w:rsid w:val="00346D56"/>
    <w:rsid w:val="00347BE2"/>
    <w:rsid w:val="0036163A"/>
    <w:rsid w:val="00362EFD"/>
    <w:rsid w:val="00364399"/>
    <w:rsid w:val="00377558"/>
    <w:rsid w:val="00381198"/>
    <w:rsid w:val="0039771C"/>
    <w:rsid w:val="003A62DE"/>
    <w:rsid w:val="003A7B33"/>
    <w:rsid w:val="003C3C8B"/>
    <w:rsid w:val="003C510C"/>
    <w:rsid w:val="003D1FE3"/>
    <w:rsid w:val="003D3346"/>
    <w:rsid w:val="003D5436"/>
    <w:rsid w:val="003E325B"/>
    <w:rsid w:val="00401BC0"/>
    <w:rsid w:val="00413089"/>
    <w:rsid w:val="004137D0"/>
    <w:rsid w:val="004207BB"/>
    <w:rsid w:val="0042439B"/>
    <w:rsid w:val="00434EC6"/>
    <w:rsid w:val="004370DC"/>
    <w:rsid w:val="00455C8C"/>
    <w:rsid w:val="004668DC"/>
    <w:rsid w:val="004845A0"/>
    <w:rsid w:val="004869D5"/>
    <w:rsid w:val="0049499A"/>
    <w:rsid w:val="00497A24"/>
    <w:rsid w:val="004A1A23"/>
    <w:rsid w:val="004B72D5"/>
    <w:rsid w:val="004D0CD1"/>
    <w:rsid w:val="004D68CC"/>
    <w:rsid w:val="0050046A"/>
    <w:rsid w:val="00500DC9"/>
    <w:rsid w:val="00506634"/>
    <w:rsid w:val="00522F9B"/>
    <w:rsid w:val="00524F49"/>
    <w:rsid w:val="005346F2"/>
    <w:rsid w:val="00535030"/>
    <w:rsid w:val="00536576"/>
    <w:rsid w:val="005619A0"/>
    <w:rsid w:val="00564910"/>
    <w:rsid w:val="005676DE"/>
    <w:rsid w:val="00580D9A"/>
    <w:rsid w:val="0058388A"/>
    <w:rsid w:val="00585A4D"/>
    <w:rsid w:val="00592EB5"/>
    <w:rsid w:val="005955AE"/>
    <w:rsid w:val="00597A7C"/>
    <w:rsid w:val="005C398B"/>
    <w:rsid w:val="005C587F"/>
    <w:rsid w:val="005F015F"/>
    <w:rsid w:val="005F0D95"/>
    <w:rsid w:val="00627D6C"/>
    <w:rsid w:val="00631475"/>
    <w:rsid w:val="00640FE4"/>
    <w:rsid w:val="006526BA"/>
    <w:rsid w:val="00652FEB"/>
    <w:rsid w:val="00660291"/>
    <w:rsid w:val="006612B5"/>
    <w:rsid w:val="006636FB"/>
    <w:rsid w:val="00667F0B"/>
    <w:rsid w:val="0068742A"/>
    <w:rsid w:val="006A4DFA"/>
    <w:rsid w:val="006B1B80"/>
    <w:rsid w:val="006C19D6"/>
    <w:rsid w:val="006C2298"/>
    <w:rsid w:val="006C6FC8"/>
    <w:rsid w:val="006D3795"/>
    <w:rsid w:val="006D5043"/>
    <w:rsid w:val="006D6011"/>
    <w:rsid w:val="006E2E03"/>
    <w:rsid w:val="00703F95"/>
    <w:rsid w:val="007055D0"/>
    <w:rsid w:val="0071361E"/>
    <w:rsid w:val="00716B59"/>
    <w:rsid w:val="00727E9D"/>
    <w:rsid w:val="0074589C"/>
    <w:rsid w:val="0075464D"/>
    <w:rsid w:val="0076144B"/>
    <w:rsid w:val="0076532B"/>
    <w:rsid w:val="007664E6"/>
    <w:rsid w:val="007834D2"/>
    <w:rsid w:val="0078431F"/>
    <w:rsid w:val="007861F1"/>
    <w:rsid w:val="00793E6F"/>
    <w:rsid w:val="007B0886"/>
    <w:rsid w:val="007B5CF1"/>
    <w:rsid w:val="007C10EE"/>
    <w:rsid w:val="007C266F"/>
    <w:rsid w:val="007D346F"/>
    <w:rsid w:val="007E080F"/>
    <w:rsid w:val="007E4019"/>
    <w:rsid w:val="007F0FC2"/>
    <w:rsid w:val="00804F34"/>
    <w:rsid w:val="008071B3"/>
    <w:rsid w:val="00821D8D"/>
    <w:rsid w:val="008257BF"/>
    <w:rsid w:val="0082692B"/>
    <w:rsid w:val="00864079"/>
    <w:rsid w:val="0088480E"/>
    <w:rsid w:val="00894F07"/>
    <w:rsid w:val="008A2FD0"/>
    <w:rsid w:val="008A7980"/>
    <w:rsid w:val="008B7130"/>
    <w:rsid w:val="008C65E2"/>
    <w:rsid w:val="008D0891"/>
    <w:rsid w:val="008D765E"/>
    <w:rsid w:val="008E23BA"/>
    <w:rsid w:val="008E3916"/>
    <w:rsid w:val="008E603B"/>
    <w:rsid w:val="008E7FFC"/>
    <w:rsid w:val="008F5708"/>
    <w:rsid w:val="008F6D1C"/>
    <w:rsid w:val="008F7660"/>
    <w:rsid w:val="00900D20"/>
    <w:rsid w:val="00903A4A"/>
    <w:rsid w:val="00904330"/>
    <w:rsid w:val="0090689E"/>
    <w:rsid w:val="0091248C"/>
    <w:rsid w:val="00932FDC"/>
    <w:rsid w:val="00951F05"/>
    <w:rsid w:val="00957068"/>
    <w:rsid w:val="0097139C"/>
    <w:rsid w:val="0098090F"/>
    <w:rsid w:val="009A2698"/>
    <w:rsid w:val="009B43EC"/>
    <w:rsid w:val="009B59F3"/>
    <w:rsid w:val="009C4E4E"/>
    <w:rsid w:val="009D3CA4"/>
    <w:rsid w:val="009D65F1"/>
    <w:rsid w:val="009E7290"/>
    <w:rsid w:val="00A013DC"/>
    <w:rsid w:val="00A01D3C"/>
    <w:rsid w:val="00A039B8"/>
    <w:rsid w:val="00A2533A"/>
    <w:rsid w:val="00A27775"/>
    <w:rsid w:val="00A330DA"/>
    <w:rsid w:val="00A3387E"/>
    <w:rsid w:val="00A33BDA"/>
    <w:rsid w:val="00A358D3"/>
    <w:rsid w:val="00A40C1A"/>
    <w:rsid w:val="00A43505"/>
    <w:rsid w:val="00A43981"/>
    <w:rsid w:val="00A56F40"/>
    <w:rsid w:val="00A57881"/>
    <w:rsid w:val="00A844A1"/>
    <w:rsid w:val="00A95090"/>
    <w:rsid w:val="00AA6346"/>
    <w:rsid w:val="00AA69EC"/>
    <w:rsid w:val="00AA7A0B"/>
    <w:rsid w:val="00AB3CE8"/>
    <w:rsid w:val="00AB4F25"/>
    <w:rsid w:val="00AD38BD"/>
    <w:rsid w:val="00AE05AD"/>
    <w:rsid w:val="00AE1EC3"/>
    <w:rsid w:val="00B15326"/>
    <w:rsid w:val="00B406E5"/>
    <w:rsid w:val="00B42C30"/>
    <w:rsid w:val="00B44918"/>
    <w:rsid w:val="00B53515"/>
    <w:rsid w:val="00B5373C"/>
    <w:rsid w:val="00B56AB5"/>
    <w:rsid w:val="00B60A47"/>
    <w:rsid w:val="00B62FF2"/>
    <w:rsid w:val="00B64A08"/>
    <w:rsid w:val="00B65349"/>
    <w:rsid w:val="00B6569B"/>
    <w:rsid w:val="00B70CF8"/>
    <w:rsid w:val="00B74430"/>
    <w:rsid w:val="00B77151"/>
    <w:rsid w:val="00B9495B"/>
    <w:rsid w:val="00B96DEF"/>
    <w:rsid w:val="00BC30BB"/>
    <w:rsid w:val="00BD1A79"/>
    <w:rsid w:val="00BE17BF"/>
    <w:rsid w:val="00BE4FD1"/>
    <w:rsid w:val="00BE7E6D"/>
    <w:rsid w:val="00BF6FCA"/>
    <w:rsid w:val="00C006FD"/>
    <w:rsid w:val="00C05CE0"/>
    <w:rsid w:val="00C1258D"/>
    <w:rsid w:val="00C12C61"/>
    <w:rsid w:val="00C12EAC"/>
    <w:rsid w:val="00C17693"/>
    <w:rsid w:val="00C23D30"/>
    <w:rsid w:val="00C27F03"/>
    <w:rsid w:val="00C315C0"/>
    <w:rsid w:val="00C3216F"/>
    <w:rsid w:val="00C376AA"/>
    <w:rsid w:val="00C46201"/>
    <w:rsid w:val="00C47580"/>
    <w:rsid w:val="00C47FDB"/>
    <w:rsid w:val="00C6231D"/>
    <w:rsid w:val="00C75272"/>
    <w:rsid w:val="00C7684C"/>
    <w:rsid w:val="00C76C95"/>
    <w:rsid w:val="00C8131C"/>
    <w:rsid w:val="00C900CE"/>
    <w:rsid w:val="00C937AC"/>
    <w:rsid w:val="00C95389"/>
    <w:rsid w:val="00C9757E"/>
    <w:rsid w:val="00CB7FE1"/>
    <w:rsid w:val="00CC0E75"/>
    <w:rsid w:val="00CC2836"/>
    <w:rsid w:val="00CE0957"/>
    <w:rsid w:val="00CE352C"/>
    <w:rsid w:val="00CE5BE9"/>
    <w:rsid w:val="00CE603A"/>
    <w:rsid w:val="00CF3764"/>
    <w:rsid w:val="00CF6319"/>
    <w:rsid w:val="00D069CC"/>
    <w:rsid w:val="00D23E09"/>
    <w:rsid w:val="00D319AF"/>
    <w:rsid w:val="00D42670"/>
    <w:rsid w:val="00D464D6"/>
    <w:rsid w:val="00D46BE0"/>
    <w:rsid w:val="00D557C7"/>
    <w:rsid w:val="00D6052E"/>
    <w:rsid w:val="00D6137C"/>
    <w:rsid w:val="00D627EB"/>
    <w:rsid w:val="00D6434C"/>
    <w:rsid w:val="00D6505E"/>
    <w:rsid w:val="00D678FF"/>
    <w:rsid w:val="00D713B7"/>
    <w:rsid w:val="00D7179B"/>
    <w:rsid w:val="00D774CA"/>
    <w:rsid w:val="00D82A10"/>
    <w:rsid w:val="00DA3F2C"/>
    <w:rsid w:val="00DA4511"/>
    <w:rsid w:val="00DA5C03"/>
    <w:rsid w:val="00DA5C8E"/>
    <w:rsid w:val="00DC1580"/>
    <w:rsid w:val="00DC32D3"/>
    <w:rsid w:val="00DC36D5"/>
    <w:rsid w:val="00DC4A8F"/>
    <w:rsid w:val="00DD3FBD"/>
    <w:rsid w:val="00DE3C39"/>
    <w:rsid w:val="00DF057C"/>
    <w:rsid w:val="00E06718"/>
    <w:rsid w:val="00E21064"/>
    <w:rsid w:val="00E27669"/>
    <w:rsid w:val="00E3162C"/>
    <w:rsid w:val="00E321D0"/>
    <w:rsid w:val="00E3790B"/>
    <w:rsid w:val="00E425CD"/>
    <w:rsid w:val="00E43751"/>
    <w:rsid w:val="00E45FAC"/>
    <w:rsid w:val="00E46CE8"/>
    <w:rsid w:val="00E627B7"/>
    <w:rsid w:val="00E67E36"/>
    <w:rsid w:val="00E701CF"/>
    <w:rsid w:val="00E704AC"/>
    <w:rsid w:val="00E727D1"/>
    <w:rsid w:val="00E756B1"/>
    <w:rsid w:val="00E7668D"/>
    <w:rsid w:val="00E772E1"/>
    <w:rsid w:val="00E8198B"/>
    <w:rsid w:val="00E82422"/>
    <w:rsid w:val="00E90BB3"/>
    <w:rsid w:val="00EA3CF5"/>
    <w:rsid w:val="00EA3D59"/>
    <w:rsid w:val="00EB454F"/>
    <w:rsid w:val="00EE0767"/>
    <w:rsid w:val="00EE27A5"/>
    <w:rsid w:val="00EE373C"/>
    <w:rsid w:val="00EE5969"/>
    <w:rsid w:val="00EF19BC"/>
    <w:rsid w:val="00EF6CD1"/>
    <w:rsid w:val="00F03A68"/>
    <w:rsid w:val="00F13884"/>
    <w:rsid w:val="00F16D96"/>
    <w:rsid w:val="00F16E6E"/>
    <w:rsid w:val="00F2498E"/>
    <w:rsid w:val="00F24AD4"/>
    <w:rsid w:val="00F26769"/>
    <w:rsid w:val="00F3141D"/>
    <w:rsid w:val="00F373DB"/>
    <w:rsid w:val="00F4327A"/>
    <w:rsid w:val="00F43358"/>
    <w:rsid w:val="00F43506"/>
    <w:rsid w:val="00F46A64"/>
    <w:rsid w:val="00F479FC"/>
    <w:rsid w:val="00F512CE"/>
    <w:rsid w:val="00F523CA"/>
    <w:rsid w:val="00F61304"/>
    <w:rsid w:val="00F65183"/>
    <w:rsid w:val="00F74BD3"/>
    <w:rsid w:val="00F77382"/>
    <w:rsid w:val="00F876F9"/>
    <w:rsid w:val="00F953AE"/>
    <w:rsid w:val="00F95D31"/>
    <w:rsid w:val="00F96B27"/>
    <w:rsid w:val="00FA61D3"/>
    <w:rsid w:val="00FB62E4"/>
    <w:rsid w:val="00FB6F09"/>
    <w:rsid w:val="00FC38F2"/>
    <w:rsid w:val="00FD2780"/>
    <w:rsid w:val="00FE03A9"/>
    <w:rsid w:val="00FE5124"/>
    <w:rsid w:val="00FE6F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CE9D0F"/>
  <w15:docId w15:val="{52052584-6265-40B2-A520-A8BB567A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character" w:styleId="Strong">
    <w:name w:val="Strong"/>
    <w:uiPriority w:val="22"/>
    <w:qFormat/>
    <w:rPr>
      <w:b/>
      <w:bCs/>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ListParagraph">
    <w:name w:val="List Paragraph"/>
    <w:basedOn w:val="Normal"/>
    <w:uiPriority w:val="34"/>
    <w:qFormat/>
    <w:rsid w:val="006C19D6"/>
    <w:pPr>
      <w:ind w:left="720"/>
      <w:contextualSpacing/>
    </w:pPr>
  </w:style>
  <w:style w:type="paragraph" w:customStyle="1" w:styleId="Default">
    <w:name w:val="Default"/>
    <w:rsid w:val="002A7C75"/>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C623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27775"/>
    <w:rPr>
      <w:color w:val="7B5777"/>
      <w:u w:val="single"/>
    </w:rPr>
  </w:style>
  <w:style w:type="paragraph" w:styleId="NormalWeb">
    <w:name w:val="Normal (Web)"/>
    <w:basedOn w:val="Normal"/>
    <w:uiPriority w:val="99"/>
    <w:semiHidden/>
    <w:unhideWhenUsed/>
    <w:rsid w:val="00A27775"/>
    <w:pPr>
      <w:spacing w:before="100" w:beforeAutospacing="1" w:after="15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D5436"/>
    <w:rPr>
      <w:sz w:val="16"/>
      <w:szCs w:val="16"/>
    </w:rPr>
  </w:style>
  <w:style w:type="paragraph" w:styleId="CommentText">
    <w:name w:val="annotation text"/>
    <w:basedOn w:val="Normal"/>
    <w:link w:val="CommentTextChar"/>
    <w:uiPriority w:val="99"/>
    <w:unhideWhenUsed/>
    <w:rsid w:val="003D5436"/>
    <w:pPr>
      <w:spacing w:line="240" w:lineRule="auto"/>
    </w:pPr>
    <w:rPr>
      <w:sz w:val="20"/>
      <w:szCs w:val="20"/>
    </w:rPr>
  </w:style>
  <w:style w:type="character" w:customStyle="1" w:styleId="CommentTextChar">
    <w:name w:val="Comment Text Char"/>
    <w:basedOn w:val="DefaultParagraphFont"/>
    <w:link w:val="CommentText"/>
    <w:uiPriority w:val="99"/>
    <w:rsid w:val="003D5436"/>
    <w:rPr>
      <w:sz w:val="20"/>
      <w:szCs w:val="20"/>
    </w:rPr>
  </w:style>
  <w:style w:type="paragraph" w:styleId="NoSpacing">
    <w:name w:val="No Spacing"/>
    <w:link w:val="NoSpacingChar"/>
    <w:uiPriority w:val="1"/>
    <w:qFormat/>
    <w:rsid w:val="00E82422"/>
    <w:pPr>
      <w:spacing w:after="0" w:line="240" w:lineRule="auto"/>
    </w:pPr>
    <w:rPr>
      <w:rFonts w:ascii="Calibri" w:eastAsia="MS Mincho" w:hAnsi="Calibri" w:cs="Arial"/>
      <w:lang w:val="en-US" w:eastAsia="ja-JP"/>
    </w:rPr>
  </w:style>
  <w:style w:type="character" w:customStyle="1" w:styleId="NoSpacingChar">
    <w:name w:val="No Spacing Char"/>
    <w:link w:val="NoSpacing"/>
    <w:uiPriority w:val="1"/>
    <w:rsid w:val="00E82422"/>
    <w:rPr>
      <w:rFonts w:ascii="Calibri" w:eastAsia="MS Mincho" w:hAnsi="Calibri" w:cs="Arial"/>
      <w:lang w:val="en-US" w:eastAsia="ja-JP"/>
    </w:rPr>
  </w:style>
  <w:style w:type="paragraph" w:styleId="CommentSubject">
    <w:name w:val="annotation subject"/>
    <w:basedOn w:val="CommentText"/>
    <w:next w:val="CommentText"/>
    <w:link w:val="CommentSubjectChar"/>
    <w:uiPriority w:val="99"/>
    <w:semiHidden/>
    <w:unhideWhenUsed/>
    <w:rsid w:val="0068742A"/>
    <w:rPr>
      <w:b/>
      <w:bCs/>
    </w:rPr>
  </w:style>
  <w:style w:type="character" w:customStyle="1" w:styleId="CommentSubjectChar">
    <w:name w:val="Comment Subject Char"/>
    <w:basedOn w:val="CommentTextChar"/>
    <w:link w:val="CommentSubject"/>
    <w:uiPriority w:val="99"/>
    <w:semiHidden/>
    <w:rsid w:val="0068742A"/>
    <w:rPr>
      <w:b/>
      <w:bCs/>
      <w:sz w:val="20"/>
      <w:szCs w:val="20"/>
    </w:rPr>
  </w:style>
  <w:style w:type="character" w:styleId="UnresolvedMention">
    <w:name w:val="Unresolved Mention"/>
    <w:basedOn w:val="DefaultParagraphFont"/>
    <w:uiPriority w:val="99"/>
    <w:semiHidden/>
    <w:unhideWhenUsed/>
    <w:rsid w:val="00951F05"/>
    <w:rPr>
      <w:color w:val="605E5C"/>
      <w:shd w:val="clear" w:color="auto" w:fill="E1DFDD"/>
    </w:rPr>
  </w:style>
  <w:style w:type="paragraph" w:styleId="Revision">
    <w:name w:val="Revision"/>
    <w:hidden/>
    <w:uiPriority w:val="99"/>
    <w:semiHidden/>
    <w:rsid w:val="005649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304036">
      <w:bodyDiv w:val="1"/>
      <w:marLeft w:val="0"/>
      <w:marRight w:val="0"/>
      <w:marTop w:val="0"/>
      <w:marBottom w:val="0"/>
      <w:divBdr>
        <w:top w:val="none" w:sz="0" w:space="0" w:color="auto"/>
        <w:left w:val="none" w:sz="0" w:space="0" w:color="auto"/>
        <w:bottom w:val="none" w:sz="0" w:space="0" w:color="auto"/>
        <w:right w:val="none" w:sz="0" w:space="0" w:color="auto"/>
      </w:divBdr>
    </w:div>
    <w:div w:id="325472923">
      <w:bodyDiv w:val="1"/>
      <w:marLeft w:val="0"/>
      <w:marRight w:val="0"/>
      <w:marTop w:val="0"/>
      <w:marBottom w:val="0"/>
      <w:divBdr>
        <w:top w:val="none" w:sz="0" w:space="0" w:color="auto"/>
        <w:left w:val="none" w:sz="0" w:space="0" w:color="auto"/>
        <w:bottom w:val="none" w:sz="0" w:space="0" w:color="auto"/>
        <w:right w:val="none" w:sz="0" w:space="0" w:color="auto"/>
      </w:divBdr>
    </w:div>
    <w:div w:id="556210545">
      <w:bodyDiv w:val="1"/>
      <w:marLeft w:val="0"/>
      <w:marRight w:val="0"/>
      <w:marTop w:val="0"/>
      <w:marBottom w:val="0"/>
      <w:divBdr>
        <w:top w:val="none" w:sz="0" w:space="0" w:color="auto"/>
        <w:left w:val="none" w:sz="0" w:space="0" w:color="auto"/>
        <w:bottom w:val="none" w:sz="0" w:space="0" w:color="auto"/>
        <w:right w:val="none" w:sz="0" w:space="0" w:color="auto"/>
      </w:divBdr>
      <w:divsChild>
        <w:div w:id="531725218">
          <w:marLeft w:val="0"/>
          <w:marRight w:val="0"/>
          <w:marTop w:val="0"/>
          <w:marBottom w:val="0"/>
          <w:divBdr>
            <w:top w:val="none" w:sz="0" w:space="0" w:color="auto"/>
            <w:left w:val="none" w:sz="0" w:space="0" w:color="auto"/>
            <w:bottom w:val="none" w:sz="0" w:space="0" w:color="auto"/>
            <w:right w:val="none" w:sz="0" w:space="0" w:color="auto"/>
          </w:divBdr>
          <w:divsChild>
            <w:div w:id="1872913075">
              <w:marLeft w:val="0"/>
              <w:marRight w:val="0"/>
              <w:marTop w:val="0"/>
              <w:marBottom w:val="0"/>
              <w:divBdr>
                <w:top w:val="none" w:sz="0" w:space="0" w:color="auto"/>
                <w:left w:val="none" w:sz="0" w:space="0" w:color="auto"/>
                <w:bottom w:val="none" w:sz="0" w:space="0" w:color="auto"/>
                <w:right w:val="none" w:sz="0" w:space="0" w:color="auto"/>
              </w:divBdr>
              <w:divsChild>
                <w:div w:id="684939984">
                  <w:marLeft w:val="0"/>
                  <w:marRight w:val="0"/>
                  <w:marTop w:val="0"/>
                  <w:marBottom w:val="0"/>
                  <w:divBdr>
                    <w:top w:val="none" w:sz="0" w:space="0" w:color="auto"/>
                    <w:left w:val="none" w:sz="0" w:space="0" w:color="auto"/>
                    <w:bottom w:val="none" w:sz="0" w:space="0" w:color="auto"/>
                    <w:right w:val="none" w:sz="0" w:space="0" w:color="auto"/>
                  </w:divBdr>
                  <w:divsChild>
                    <w:div w:id="26766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026847">
      <w:bodyDiv w:val="1"/>
      <w:marLeft w:val="0"/>
      <w:marRight w:val="0"/>
      <w:marTop w:val="0"/>
      <w:marBottom w:val="0"/>
      <w:divBdr>
        <w:top w:val="none" w:sz="0" w:space="0" w:color="auto"/>
        <w:left w:val="none" w:sz="0" w:space="0" w:color="auto"/>
        <w:bottom w:val="none" w:sz="0" w:space="0" w:color="auto"/>
        <w:right w:val="none" w:sz="0" w:space="0" w:color="auto"/>
      </w:divBdr>
    </w:div>
    <w:div w:id="754135158">
      <w:bodyDiv w:val="1"/>
      <w:marLeft w:val="0"/>
      <w:marRight w:val="0"/>
      <w:marTop w:val="0"/>
      <w:marBottom w:val="0"/>
      <w:divBdr>
        <w:top w:val="none" w:sz="0" w:space="0" w:color="auto"/>
        <w:left w:val="none" w:sz="0" w:space="0" w:color="auto"/>
        <w:bottom w:val="none" w:sz="0" w:space="0" w:color="auto"/>
        <w:right w:val="none" w:sz="0" w:space="0" w:color="auto"/>
      </w:divBdr>
    </w:div>
    <w:div w:id="1387610972">
      <w:bodyDiv w:val="1"/>
      <w:marLeft w:val="0"/>
      <w:marRight w:val="0"/>
      <w:marTop w:val="0"/>
      <w:marBottom w:val="0"/>
      <w:divBdr>
        <w:top w:val="none" w:sz="0" w:space="0" w:color="auto"/>
        <w:left w:val="none" w:sz="0" w:space="0" w:color="auto"/>
        <w:bottom w:val="none" w:sz="0" w:space="0" w:color="auto"/>
        <w:right w:val="none" w:sz="0" w:space="0" w:color="auto"/>
      </w:divBdr>
    </w:div>
    <w:div w:id="1574244619">
      <w:bodyDiv w:val="1"/>
      <w:marLeft w:val="0"/>
      <w:marRight w:val="0"/>
      <w:marTop w:val="0"/>
      <w:marBottom w:val="0"/>
      <w:divBdr>
        <w:top w:val="none" w:sz="0" w:space="0" w:color="auto"/>
        <w:left w:val="none" w:sz="0" w:space="0" w:color="auto"/>
        <w:bottom w:val="none" w:sz="0" w:space="0" w:color="auto"/>
        <w:right w:val="none" w:sz="0" w:space="0" w:color="auto"/>
      </w:divBdr>
    </w:div>
    <w:div w:id="1706245744">
      <w:bodyDiv w:val="1"/>
      <w:marLeft w:val="0"/>
      <w:marRight w:val="0"/>
      <w:marTop w:val="0"/>
      <w:marBottom w:val="0"/>
      <w:divBdr>
        <w:top w:val="none" w:sz="0" w:space="0" w:color="auto"/>
        <w:left w:val="none" w:sz="0" w:space="0" w:color="auto"/>
        <w:bottom w:val="none" w:sz="0" w:space="0" w:color="auto"/>
        <w:right w:val="none" w:sz="0" w:space="0" w:color="auto"/>
      </w:divBdr>
    </w:div>
    <w:div w:id="2090542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81D8BD-BC7E-4841-B874-04F019CBC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1075</Words>
  <Characters>6132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Nottingham Bluecoat School</Company>
  <LinksUpToDate>false</LinksUpToDate>
  <CharactersWithSpaces>7193</CharactersWithSpaces>
  <SharedDoc>false</SharedDoc>
  <HLinks>
    <vt:vector size="24" baseType="variant">
      <vt:variant>
        <vt:i4>917625</vt:i4>
      </vt:variant>
      <vt:variant>
        <vt:i4>9</vt:i4>
      </vt:variant>
      <vt:variant>
        <vt:i4>0</vt:i4>
      </vt:variant>
      <vt:variant>
        <vt:i4>5</vt:i4>
      </vt:variant>
      <vt:variant>
        <vt:lpwstr>mailto:BAAsixthform@bluecoat.uk.com</vt:lpwstr>
      </vt:variant>
      <vt:variant>
        <vt:lpwstr/>
      </vt:variant>
      <vt:variant>
        <vt:i4>7929983</vt:i4>
      </vt:variant>
      <vt:variant>
        <vt:i4>6</vt:i4>
      </vt:variant>
      <vt:variant>
        <vt:i4>0</vt:i4>
      </vt:variant>
      <vt:variant>
        <vt:i4>5</vt:i4>
      </vt:variant>
      <vt:variant>
        <vt:lpwstr>http://www.bluecoatsixthform.co.uk/</vt:lpwstr>
      </vt:variant>
      <vt:variant>
        <vt:lpwstr/>
      </vt:variant>
      <vt:variant>
        <vt:i4>7340139</vt:i4>
      </vt:variant>
      <vt:variant>
        <vt:i4>3</vt:i4>
      </vt:variant>
      <vt:variant>
        <vt:i4>0</vt:i4>
      </vt:variant>
      <vt:variant>
        <vt:i4>5</vt:i4>
      </vt:variant>
      <vt:variant>
        <vt:lpwstr>https://www.bluecoataspley.co.uk/prospective-parents/how-to-apply/</vt:lpwstr>
      </vt:variant>
      <vt:variant>
        <vt:lpwstr/>
      </vt:variant>
      <vt:variant>
        <vt:i4>5308418</vt:i4>
      </vt:variant>
      <vt:variant>
        <vt:i4>0</vt:i4>
      </vt:variant>
      <vt:variant>
        <vt:i4>0</vt:i4>
      </vt:variant>
      <vt:variant>
        <vt:i4>5</vt:i4>
      </vt:variant>
      <vt:variant>
        <vt:lpwstr>http://www.bluecoataspley.co.uk/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Walshe, M</dc:creator>
  <cp:keywords/>
  <cp:lastModifiedBy>Mrs K Scholes - BAA Staff</cp:lastModifiedBy>
  <cp:revision>2</cp:revision>
  <cp:lastPrinted>2023-01-27T11:26:00Z</cp:lastPrinted>
  <dcterms:created xsi:type="dcterms:W3CDTF">2025-02-25T12:20:00Z</dcterms:created>
  <dcterms:modified xsi:type="dcterms:W3CDTF">2025-02-25T12:20:00Z</dcterms:modified>
</cp:coreProperties>
</file>